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FDF76" w14:textId="4E7DC707" w:rsidR="0040358E" w:rsidRPr="00CE07A1" w:rsidRDefault="0040358E" w:rsidP="0040358E">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3</w:t>
      </w:r>
      <w:r>
        <w:rPr>
          <w:rFonts w:ascii="Times New Roman" w:eastAsia="Times New Roman" w:hAnsi="Times New Roman" w:cs="Times New Roman"/>
          <w:b/>
          <w:bCs/>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R1-25</w:t>
      </w:r>
      <w:r w:rsidR="0080728B">
        <w:rPr>
          <w:rFonts w:ascii="Times New Roman" w:eastAsia="Times New Roman" w:hAnsi="Times New Roman" w:cs="Times New Roman"/>
          <w:b/>
          <w:bCs/>
          <w:kern w:val="0"/>
          <w14:ligatures w14:val="none"/>
        </w:rPr>
        <w:t>08640</w:t>
      </w:r>
    </w:p>
    <w:p w14:paraId="1040759F" w14:textId="37DA7B92" w:rsidR="001C6A4B" w:rsidRPr="001C6A4B" w:rsidRDefault="0040358E" w:rsidP="0040358E">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Dallas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USA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November</w:t>
      </w:r>
      <w:r w:rsidRPr="00CE07A1">
        <w:rPr>
          <w:rFonts w:ascii="Times New Roman" w:eastAsia="Times New Roman" w:hAnsi="Times New Roman" w:cs="Times New Roman"/>
          <w:b/>
          <w:bCs/>
          <w:kern w:val="0"/>
          <w14:ligatures w14:val="none"/>
        </w:rPr>
        <w:t xml:space="preserve"> 1</w:t>
      </w:r>
      <w:r>
        <w:rPr>
          <w:rFonts w:ascii="Times New Roman" w:eastAsia="Times New Roman" w:hAnsi="Times New Roman" w:cs="Times New Roman"/>
          <w:b/>
          <w:bCs/>
          <w:kern w:val="0"/>
          <w14:ligatures w14:val="none"/>
        </w:rPr>
        <w:t>7</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21</w:t>
      </w:r>
      <w:r w:rsidRPr="00393766">
        <w:rPr>
          <w:rFonts w:ascii="Times New Roman" w:eastAsia="Times New Roman" w:hAnsi="Times New Roman" w:cs="Times New Roman"/>
          <w:b/>
          <w:bCs/>
          <w:kern w:val="0"/>
          <w:vertAlign w:val="superscript"/>
          <w14:ligatures w14:val="none"/>
        </w:rPr>
        <w:t>st</w:t>
      </w:r>
      <w:r w:rsidRPr="00CE07A1">
        <w:rPr>
          <w:rFonts w:ascii="Times New Roman" w:eastAsia="Times New Roman" w:hAnsi="Times New Roman" w:cs="Times New Roman"/>
          <w:b/>
          <w:bCs/>
          <w:kern w:val="0"/>
          <w14:ligatures w14:val="none"/>
        </w:rPr>
        <w:t>, 2025</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001C6A4B" w:rsidRPr="001C6A4B">
        <w:rPr>
          <w:rFonts w:ascii="Times New Roman" w:eastAsia="Times New Roman" w:hAnsi="Times New Roman" w:cs="Times New Roman"/>
          <w:kern w:val="0"/>
          <w14:ligatures w14:val="none"/>
        </w:rPr>
        <w:tab/>
      </w:r>
    </w:p>
    <w:p w14:paraId="13ED1C9F" w14:textId="77777777" w:rsidR="001C6A4B" w:rsidRPr="001C6A4B" w:rsidRDefault="001C6A4B" w:rsidP="001C6A4B">
      <w:pPr>
        <w:spacing w:after="0" w:line="240" w:lineRule="auto"/>
        <w:ind w:left="1800" w:hanging="1800"/>
        <w:rPr>
          <w:rFonts w:ascii="Times New Roman" w:eastAsia="Times New Roman" w:hAnsi="Times New Roman" w:cs="Times New Roman"/>
          <w:b/>
          <w:bCs/>
          <w:kern w:val="0"/>
          <w14:ligatures w14:val="none"/>
        </w:rPr>
      </w:pPr>
    </w:p>
    <w:p w14:paraId="0A6FBAA9"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11.4.1</w:t>
      </w:r>
    </w:p>
    <w:p w14:paraId="7B589007" w14:textId="77777777"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p>
    <w:p w14:paraId="0F9A43F3"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Pr="001C6A4B">
        <w:rPr>
          <w:rFonts w:ascii="Times New Roman" w:eastAsia="Times New Roman" w:hAnsi="Times New Roman" w:cs="Arial"/>
          <w:b/>
          <w:bCs/>
          <w:color w:val="000000"/>
          <w:kern w:val="0"/>
          <w:shd w:val="clear" w:color="auto" w:fill="FFFFFF"/>
          <w14:ligatures w14:val="none"/>
        </w:rPr>
        <w:t>Views on Channel Coding for 6GR</w:t>
      </w:r>
    </w:p>
    <w:p w14:paraId="2C2D67DE"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DB4086" w:rsidRDefault="001C6A4B" w:rsidP="001C6A4B">
      <w:pPr>
        <w:spacing w:after="0" w:line="240" w:lineRule="auto"/>
        <w:rPr>
          <w:rFonts w:ascii="Arial" w:eastAsia="Times New Roman" w:hAnsi="Arial" w:cs="Times New Roman"/>
          <w:kern w:val="0"/>
          <w:sz w:val="20"/>
          <w:szCs w:val="20"/>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4614687E" w14:textId="3AFF6158" w:rsidR="001C6A4B" w:rsidRPr="001C6A4B" w:rsidRDefault="001C6A4B" w:rsidP="001C6A4B">
      <w:pPr>
        <w:spacing w:after="0" w:line="276" w:lineRule="auto"/>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867335904"/>
          <w:citation/>
        </w:sdtPr>
        <w:sdtEndPr/>
        <w:sdtContent>
          <w:r w:rsidRPr="001C6A4B">
            <w:rPr>
              <w:rFonts w:ascii="Times New Roman" w:eastAsia="Times New Roman" w:hAnsi="Times New Roman" w:cs="Times New Roman"/>
              <w:bCs/>
              <w:kern w:val="0"/>
              <w:sz w:val="20"/>
              <w:szCs w:val="20"/>
              <w14:ligatures w14:val="none"/>
            </w:rPr>
            <w:fldChar w:fldCharType="begin"/>
          </w:r>
          <w:r w:rsidRPr="001C6A4B">
            <w:rPr>
              <w:rFonts w:ascii="Times New Roman" w:eastAsia="Times New Roman" w:hAnsi="Times New Roman" w:cs="Times New Roman"/>
              <w:bCs/>
              <w:kern w:val="0"/>
              <w:sz w:val="20"/>
              <w:szCs w:val="20"/>
              <w14:ligatures w14:val="none"/>
            </w:rPr>
            <w:instrText xml:space="preserve">CITATION RAN_108_SID6GR \l 1033 </w:instrText>
          </w:r>
          <w:r w:rsidRPr="001C6A4B">
            <w:rPr>
              <w:rFonts w:ascii="Times New Roman" w:eastAsia="Times New Roman" w:hAnsi="Times New Roman" w:cs="Times New Roman"/>
              <w:bCs/>
              <w:kern w:val="0"/>
              <w:sz w:val="20"/>
              <w:szCs w:val="20"/>
              <w14:ligatures w14:val="none"/>
            </w:rPr>
            <w:fldChar w:fldCharType="separate"/>
          </w:r>
          <w:r w:rsidR="00DB4086" w:rsidRPr="00DB4086">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bCs/>
              <w:kern w:val="0"/>
              <w:sz w:val="20"/>
              <w:szCs w:val="20"/>
              <w14:ligatures w14:val="none"/>
            </w:rPr>
            <w:fldChar w:fldCharType="end"/>
          </w:r>
        </w:sdtContent>
      </w:sdt>
      <w:r w:rsidRPr="001C6A4B">
        <w:rPr>
          <w:rFonts w:ascii="Times New Roman" w:eastAsia="Times New Roman" w:hAnsi="Times New Roman" w:cs="Times New Roman"/>
          <w:bCs/>
          <w:kern w:val="0"/>
          <w:sz w:val="20"/>
          <w:szCs w:val="20"/>
          <w14:ligatures w14:val="none"/>
        </w:rPr>
        <w:t>, the 6GR study item description (SID) was approved, with the following description of physical layer structure aspects to be considered in the study:</w:t>
      </w:r>
    </w:p>
    <w:p w14:paraId="17F993CD"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tbl>
      <w:tblPr>
        <w:tblStyle w:val="TableGrid"/>
        <w:tblW w:w="0" w:type="auto"/>
        <w:tblLook w:val="04A0" w:firstRow="1" w:lastRow="0" w:firstColumn="1" w:lastColumn="0" w:noHBand="0" w:noVBand="1"/>
      </w:tblPr>
      <w:tblGrid>
        <w:gridCol w:w="10070"/>
      </w:tblGrid>
      <w:tr w:rsidR="001C6A4B" w:rsidRPr="001C6A4B" w14:paraId="34008D25" w14:textId="77777777" w:rsidTr="007E0C4D">
        <w:tc>
          <w:tcPr>
            <w:tcW w:w="10070" w:type="dxa"/>
          </w:tcPr>
          <w:p w14:paraId="5CA7D3C5" w14:textId="77777777" w:rsidR="001C6A4B" w:rsidRPr="001C6A4B" w:rsidRDefault="001C6A4B" w:rsidP="001C6A4B">
            <w:pPr>
              <w:overflowPunct w:val="0"/>
              <w:autoSpaceDE w:val="0"/>
              <w:autoSpaceDN w:val="0"/>
              <w:adjustRightInd w:val="0"/>
              <w:ind w:left="360"/>
              <w:textAlignment w:val="baseline"/>
              <w:rPr>
                <w:rFonts w:ascii="Times New Roman" w:eastAsia="Times New Roman" w:hAnsi="Times New Roman"/>
                <w:color w:val="000000"/>
              </w:rPr>
            </w:pPr>
            <w:r w:rsidRPr="001C6A4B">
              <w:rPr>
                <w:rFonts w:ascii="Times New Roman" w:eastAsia="Times New Roman" w:hAnsi="Times New Roman"/>
                <w:color w:val="000000"/>
              </w:rPr>
              <w:t xml:space="preserve">(2) Physical Layer structure for 6GR, </w:t>
            </w:r>
          </w:p>
          <w:p w14:paraId="2D742487"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Waveforms (OFDM-based) and modulations. 5G NR Waveforms and modulation should be considered for 6GR and is also the benchmark for other potential proposals. [RAN1, RAN4]</w:t>
            </w:r>
          </w:p>
          <w:p w14:paraId="5BAA2176"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Frame structure, including compatibility with 5G NR to allow for efficient 5G-6G Multi-RAT Spectrum Sharing (MRSS). [RAN1]</w:t>
            </w:r>
          </w:p>
          <w:p w14:paraId="343EE506" w14:textId="77777777" w:rsidR="001C6A4B" w:rsidRPr="00A7016E" w:rsidRDefault="001C6A4B" w:rsidP="001C6A4B">
            <w:pPr>
              <w:numPr>
                <w:ilvl w:val="1"/>
                <w:numId w:val="1"/>
              </w:numPr>
              <w:overflowPunct w:val="0"/>
              <w:autoSpaceDE w:val="0"/>
              <w:autoSpaceDN w:val="0"/>
              <w:adjustRightInd w:val="0"/>
              <w:spacing w:after="120"/>
              <w:contextualSpacing/>
              <w:textAlignment w:val="baseline"/>
              <w:rPr>
                <w:rFonts w:ascii="Arial" w:eastAsia="Times New Roman" w:hAnsi="Arial"/>
                <w:color w:val="000000"/>
              </w:rPr>
            </w:pPr>
            <w:r w:rsidRPr="00A7016E">
              <w:rPr>
                <w:rFonts w:ascii="Times New Roman" w:eastAsia="Times New Roman" w:hAnsi="Times New Roman"/>
                <w:color w:val="000000"/>
                <w:highlight w:val="yellow"/>
              </w:rPr>
              <w:t>Channel coding, using LDPC and Polar Code as baseline, considering applicable extensions to satisfy 6G requirements and characteristics with acceptable performance/complexity trade-off [RAN1]</w:t>
            </w:r>
          </w:p>
          <w:p w14:paraId="28D2A494" w14:textId="77777777" w:rsidR="00A7016E" w:rsidRPr="00A7016E" w:rsidRDefault="00A7016E" w:rsidP="00A7016E">
            <w:pPr>
              <w:overflowPunct w:val="0"/>
              <w:autoSpaceDE w:val="0"/>
              <w:autoSpaceDN w:val="0"/>
              <w:adjustRightInd w:val="0"/>
              <w:spacing w:after="120"/>
              <w:contextualSpacing/>
              <w:textAlignment w:val="baseline"/>
              <w:rPr>
                <w:rFonts w:ascii="Arial" w:eastAsia="Times New Roman" w:hAnsi="Arial"/>
                <w:color w:val="000000"/>
                <w:sz w:val="8"/>
                <w:szCs w:val="8"/>
              </w:rPr>
            </w:pPr>
          </w:p>
        </w:tc>
      </w:tr>
    </w:tbl>
    <w:p w14:paraId="143393F1"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p w14:paraId="19BF53AD" w14:textId="2BCF3B77" w:rsidR="001C6A4B" w:rsidRPr="001C6A4B" w:rsidRDefault="001C6A4B" w:rsidP="001C6A4B">
      <w:pPr>
        <w:spacing w:after="0" w:line="276"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Furthermore, the following </w:t>
      </w:r>
      <w:r>
        <w:rPr>
          <w:rFonts w:ascii="Times New Roman" w:eastAsia="Times New Roman" w:hAnsi="Times New Roman" w:cs="Times New Roman"/>
          <w:kern w:val="0"/>
          <w:sz w:val="20"/>
          <w:szCs w:val="20"/>
          <w14:ligatures w14:val="none"/>
        </w:rPr>
        <w:t xml:space="preserve">was </w:t>
      </w:r>
      <w:r w:rsidR="003B6DC5">
        <w:rPr>
          <w:rFonts w:ascii="Times New Roman" w:eastAsia="Times New Roman" w:hAnsi="Times New Roman" w:cs="Times New Roman"/>
          <w:kern w:val="0"/>
          <w:sz w:val="20"/>
          <w:szCs w:val="20"/>
          <w14:ligatures w14:val="none"/>
        </w:rPr>
        <w:t xml:space="preserve">agreed </w:t>
      </w:r>
      <w:r w:rsidRPr="001C6A4B">
        <w:rPr>
          <w:rFonts w:ascii="Times New Roman" w:eastAsia="Times New Roman" w:hAnsi="Times New Roman" w:cs="Times New Roman"/>
          <w:kern w:val="0"/>
          <w:sz w:val="20"/>
          <w:szCs w:val="20"/>
          <w14:ligatures w14:val="none"/>
        </w:rPr>
        <w:t>in RAN1#122</w:t>
      </w:r>
      <w:r w:rsidR="003B6DC5">
        <w:rPr>
          <w:rFonts w:ascii="Times New Roman" w:eastAsia="Times New Roman" w:hAnsi="Times New Roman" w:cs="Times New Roman"/>
          <w:kern w:val="0"/>
          <w:sz w:val="20"/>
          <w:szCs w:val="20"/>
          <w14:ligatures w14:val="none"/>
        </w:rPr>
        <w:t>bis</w:t>
      </w:r>
      <w:r w:rsidR="00A94F60">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1744144430"/>
          <w:citation/>
        </w:sdtPr>
        <w:sdtEndPr/>
        <w:sdtContent>
          <w:r w:rsidR="00A94F60">
            <w:rPr>
              <w:rFonts w:ascii="Times New Roman" w:eastAsia="Times New Roman" w:hAnsi="Times New Roman" w:cs="Times New Roman"/>
              <w:kern w:val="0"/>
              <w:sz w:val="20"/>
              <w:szCs w:val="20"/>
              <w14:ligatures w14:val="none"/>
            </w:rPr>
            <w:fldChar w:fldCharType="begin"/>
          </w:r>
          <w:r w:rsidR="00A94F60">
            <w:rPr>
              <w:rFonts w:ascii="Times New Roman" w:eastAsia="Times New Roman" w:hAnsi="Times New Roman" w:cs="Times New Roman"/>
              <w:kern w:val="0"/>
              <w:sz w:val="20"/>
              <w:szCs w:val="20"/>
              <w14:ligatures w14:val="none"/>
            </w:rPr>
            <w:instrText xml:space="preserve"> CITATION RAN1_122bis \l 1033 </w:instrText>
          </w:r>
          <w:r w:rsidR="00A94F60">
            <w:rPr>
              <w:rFonts w:ascii="Times New Roman" w:eastAsia="Times New Roman" w:hAnsi="Times New Roman" w:cs="Times New Roman"/>
              <w:kern w:val="0"/>
              <w:sz w:val="20"/>
              <w:szCs w:val="20"/>
              <w14:ligatures w14:val="none"/>
            </w:rPr>
            <w:fldChar w:fldCharType="separate"/>
          </w:r>
          <w:r w:rsidR="00DB4086" w:rsidRPr="00DB4086">
            <w:rPr>
              <w:rFonts w:ascii="Times New Roman" w:eastAsia="Times New Roman" w:hAnsi="Times New Roman" w:cs="Times New Roman"/>
              <w:noProof/>
              <w:kern w:val="0"/>
              <w:sz w:val="20"/>
              <w:szCs w:val="20"/>
              <w14:ligatures w14:val="none"/>
            </w:rPr>
            <w:t>[2]</w:t>
          </w:r>
          <w:r w:rsidR="00A94F60">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1C6A4B" w:rsidRPr="001C6A4B" w14:paraId="5B045BFF" w14:textId="77777777" w:rsidTr="007E0C4D">
        <w:tc>
          <w:tcPr>
            <w:tcW w:w="10070" w:type="dxa"/>
          </w:tcPr>
          <w:p w14:paraId="200C6155" w14:textId="77777777" w:rsidR="003B6DC5" w:rsidRPr="008478DA" w:rsidRDefault="003B6DC5" w:rsidP="003B6DC5">
            <w:pPr>
              <w:rPr>
                <w:rFonts w:ascii="Times New Roman" w:eastAsia="DengXian" w:hAnsi="Times New Roman"/>
                <w:highlight w:val="darkYellow"/>
                <w:lang w:val="en-GB" w:eastAsia="zh-CN"/>
              </w:rPr>
            </w:pPr>
            <w:r w:rsidRPr="008478DA">
              <w:rPr>
                <w:rFonts w:ascii="Times New Roman" w:eastAsia="DengXian" w:hAnsi="Times New Roman"/>
                <w:highlight w:val="darkYellow"/>
                <w:lang w:val="en-GB" w:eastAsia="zh-CN"/>
              </w:rPr>
              <w:t>Working Assumption</w:t>
            </w:r>
          </w:p>
          <w:p w14:paraId="15FEB91F" w14:textId="77777777" w:rsidR="003B6DC5" w:rsidRPr="008478DA" w:rsidRDefault="003B6DC5" w:rsidP="003B6DC5">
            <w:pPr>
              <w:numPr>
                <w:ilvl w:val="0"/>
                <w:numId w:val="6"/>
              </w:numPr>
              <w:rPr>
                <w:rFonts w:ascii="Times New Roman" w:eastAsia="DengXian" w:hAnsi="Times New Roman"/>
                <w:lang w:val="en-GB" w:eastAsia="zh-CN"/>
              </w:rPr>
            </w:pPr>
            <w:bookmarkStart w:id="2" w:name="_Hlk213239749"/>
            <w:r w:rsidRPr="008478DA">
              <w:rPr>
                <w:rFonts w:ascii="Times New Roman" w:eastAsia="DengXian" w:hAnsi="Times New Roman"/>
                <w:lang w:val="en-GB" w:eastAsia="zh-CN"/>
              </w:rPr>
              <w:t xml:space="preserve">Study </w:t>
            </w:r>
            <w:r w:rsidRPr="008478DA">
              <w:rPr>
                <w:rFonts w:ascii="Times New Roman" w:eastAsia="Times New Roman" w:hAnsi="Times New Roman"/>
                <w:lang w:val="en-GB" w:eastAsia="x-none"/>
              </w:rPr>
              <w:t xml:space="preserve">6G data channel coding for </w:t>
            </w:r>
            <w:r w:rsidRPr="008478DA">
              <w:rPr>
                <w:rFonts w:ascii="Times New Roman" w:eastAsia="DengXian" w:hAnsi="Times New Roman"/>
                <w:lang w:val="en-GB" w:eastAsia="zh-CN"/>
              </w:rPr>
              <w:t xml:space="preserve">higher throughput than 5G </w:t>
            </w:r>
            <w:r w:rsidRPr="008478DA">
              <w:rPr>
                <w:rFonts w:ascii="Times New Roman" w:eastAsia="Times New Roman" w:hAnsi="Times New Roman"/>
                <w:lang w:val="en-GB" w:eastAsia="x-none"/>
              </w:rPr>
              <w:t>with acceptable</w:t>
            </w:r>
            <w:r w:rsidRPr="008478DA">
              <w:rPr>
                <w:rFonts w:ascii="Times New Roman" w:eastAsia="DengXian" w:hAnsi="Times New Roman"/>
                <w:lang w:val="en-GB" w:eastAsia="zh-CN"/>
              </w:rPr>
              <w:t xml:space="preserve"> </w:t>
            </w:r>
            <w:r w:rsidRPr="008478DA">
              <w:rPr>
                <w:rFonts w:ascii="Times New Roman" w:eastAsia="Times New Roman" w:hAnsi="Times New Roman"/>
                <w:lang w:val="en-GB" w:eastAsia="x-none"/>
              </w:rPr>
              <w:t xml:space="preserve">performance-complexity </w:t>
            </w:r>
            <w:proofErr w:type="spellStart"/>
            <w:r w:rsidRPr="008478DA">
              <w:rPr>
                <w:rFonts w:ascii="Times New Roman" w:eastAsia="Times New Roman" w:hAnsi="Times New Roman"/>
                <w:lang w:val="en-GB" w:eastAsia="x-none"/>
              </w:rPr>
              <w:t>tradeoff</w:t>
            </w:r>
            <w:proofErr w:type="spellEnd"/>
            <w:r w:rsidRPr="008478DA">
              <w:rPr>
                <w:rFonts w:ascii="Times New Roman" w:eastAsia="Times New Roman" w:hAnsi="Times New Roman"/>
                <w:lang w:val="en-GB" w:eastAsia="x-none"/>
              </w:rPr>
              <w:t xml:space="preserve"> for both NW side and UE side</w:t>
            </w:r>
            <w:r w:rsidRPr="008478DA">
              <w:rPr>
                <w:rFonts w:ascii="Times New Roman" w:eastAsia="DengXian" w:hAnsi="Times New Roman"/>
                <w:lang w:val="en-GB" w:eastAsia="zh-CN"/>
              </w:rPr>
              <w:t xml:space="preserve">, </w:t>
            </w:r>
          </w:p>
          <w:p w14:paraId="6810996D" w14:textId="77777777" w:rsidR="003B6DC5" w:rsidRPr="008478DA" w:rsidRDefault="003B6DC5" w:rsidP="003B6DC5">
            <w:pPr>
              <w:numPr>
                <w:ilvl w:val="1"/>
                <w:numId w:val="6"/>
              </w:numPr>
              <w:rPr>
                <w:rFonts w:ascii="Times New Roman" w:eastAsia="Times New Roman" w:hAnsi="Times New Roman"/>
                <w:lang w:val="en-GB" w:eastAsia="x-none"/>
              </w:rPr>
            </w:pPr>
            <w:r w:rsidRPr="008478DA">
              <w:rPr>
                <w:rFonts w:ascii="Times New Roman" w:eastAsia="DengXian" w:hAnsi="Times New Roman"/>
                <w:lang w:val="en-GB" w:eastAsia="zh-CN"/>
              </w:rPr>
              <w:t>Target peak data rate</w:t>
            </w:r>
            <w:r w:rsidRPr="008478DA">
              <w:rPr>
                <w:rFonts w:ascii="Times New Roman" w:eastAsia="Times New Roman" w:hAnsi="Times New Roman"/>
                <w:lang w:val="en-GB" w:eastAsia="x-none"/>
              </w:rPr>
              <w:t xml:space="preserve"> is </w:t>
            </w:r>
            <w:r w:rsidRPr="008478DA">
              <w:rPr>
                <w:rFonts w:ascii="Times New Roman" w:eastAsia="DengXian" w:hAnsi="Times New Roman"/>
                <w:lang w:val="en-GB" w:eastAsia="zh-CN"/>
              </w:rPr>
              <w:t>assumed to be 2</w:t>
            </w:r>
            <w:r w:rsidRPr="008478DA">
              <w:rPr>
                <w:rFonts w:ascii="Times New Roman" w:eastAsia="Times New Roman" w:hAnsi="Times New Roman"/>
                <w:lang w:val="en-GB" w:eastAsia="x-none"/>
              </w:rPr>
              <w:t xml:space="preserve"> times</w:t>
            </w:r>
            <w:r w:rsidRPr="008478DA">
              <w:rPr>
                <w:rFonts w:ascii="Times New Roman" w:eastAsia="DengXian" w:hAnsi="Times New Roman"/>
                <w:lang w:val="en-GB" w:eastAsia="zh-CN"/>
              </w:rPr>
              <w:t xml:space="preserve"> of the target peak data rate defined in TR38.913</w:t>
            </w:r>
            <w:bookmarkEnd w:id="2"/>
          </w:p>
          <w:p w14:paraId="5FDAC928" w14:textId="77777777" w:rsidR="003B6DC5" w:rsidRPr="008478DA" w:rsidRDefault="003B6DC5" w:rsidP="003B6DC5">
            <w:pPr>
              <w:rPr>
                <w:rFonts w:ascii="Times New Roman" w:eastAsia="DengXian" w:hAnsi="Times New Roman"/>
                <w:lang w:val="en-GB" w:eastAsia="zh-CN"/>
              </w:rPr>
            </w:pPr>
            <w:r w:rsidRPr="008478DA">
              <w:rPr>
                <w:rFonts w:ascii="Times New Roman" w:eastAsia="Times New Roman" w:hAnsi="Times New Roman"/>
                <w:lang w:val="en-GB"/>
              </w:rPr>
              <w:t xml:space="preserve">Note: The </w:t>
            </w:r>
            <w:r w:rsidRPr="008478DA">
              <w:rPr>
                <w:rFonts w:ascii="Times New Roman" w:eastAsia="DengXian" w:hAnsi="Times New Roman"/>
                <w:lang w:val="en-GB" w:eastAsia="zh-CN"/>
              </w:rPr>
              <w:t xml:space="preserve">other </w:t>
            </w:r>
            <w:r w:rsidRPr="008478DA">
              <w:rPr>
                <w:rFonts w:ascii="Times New Roman" w:eastAsia="Times New Roman" w:hAnsi="Times New Roman"/>
                <w:lang w:val="en-GB"/>
              </w:rPr>
              <w:t xml:space="preserve">target throughput is </w:t>
            </w:r>
            <w:r w:rsidRPr="008478DA">
              <w:rPr>
                <w:rFonts w:ascii="Times New Roman" w:eastAsia="DengXian" w:hAnsi="Times New Roman"/>
                <w:lang w:val="en-GB" w:eastAsia="zh-CN"/>
              </w:rPr>
              <w:t xml:space="preserve">up to </w:t>
            </w:r>
            <w:r w:rsidRPr="008478DA">
              <w:rPr>
                <w:rFonts w:ascii="Times New Roman" w:eastAsia="Times New Roman" w:hAnsi="Times New Roman"/>
                <w:lang w:val="en-GB"/>
              </w:rPr>
              <w:t>company</w:t>
            </w:r>
            <w:r w:rsidRPr="008478DA">
              <w:rPr>
                <w:rFonts w:ascii="Times New Roman" w:eastAsia="DengXian" w:hAnsi="Times New Roman"/>
                <w:lang w:val="en-GB" w:eastAsia="zh-CN"/>
              </w:rPr>
              <w:t xml:space="preserve"> to report</w:t>
            </w:r>
            <w:r w:rsidRPr="008478DA">
              <w:rPr>
                <w:rFonts w:ascii="Times New Roman" w:eastAsia="Times New Roman" w:hAnsi="Times New Roman"/>
                <w:lang w:val="en-GB"/>
              </w:rPr>
              <w:t>.</w:t>
            </w:r>
          </w:p>
          <w:p w14:paraId="6763E636" w14:textId="77777777" w:rsidR="003B6DC5" w:rsidRPr="008478DA" w:rsidRDefault="003B6DC5" w:rsidP="003B6DC5">
            <w:pPr>
              <w:rPr>
                <w:rFonts w:ascii="Times New Roman" w:eastAsia="DengXian" w:hAnsi="Times New Roman"/>
                <w:lang w:val="en-GB" w:eastAsia="zh-CN"/>
              </w:rPr>
            </w:pPr>
            <w:r w:rsidRPr="008478DA">
              <w:rPr>
                <w:rFonts w:ascii="Times New Roman" w:eastAsia="DengXian" w:hAnsi="Times New Roman"/>
                <w:lang w:val="en-GB" w:eastAsia="zh-CN"/>
              </w:rPr>
              <w:t>Note: Applicability of the potential channel code will be further discussed.</w:t>
            </w:r>
          </w:p>
          <w:p w14:paraId="17024E91" w14:textId="77777777" w:rsidR="003B6DC5" w:rsidRPr="008478DA" w:rsidRDefault="003B6DC5" w:rsidP="003B6DC5">
            <w:pPr>
              <w:rPr>
                <w:rFonts w:ascii="Times New Roman" w:eastAsia="DengXian" w:hAnsi="Times New Roman"/>
                <w:lang w:val="en-GB" w:eastAsia="zh-CN"/>
              </w:rPr>
            </w:pPr>
          </w:p>
          <w:p w14:paraId="4E8CBE75" w14:textId="77777777" w:rsidR="003B6DC5" w:rsidRPr="008478DA" w:rsidRDefault="003B6DC5" w:rsidP="003B6DC5">
            <w:pPr>
              <w:rPr>
                <w:rFonts w:ascii="Times New Roman" w:eastAsia="DengXian" w:hAnsi="Times New Roman"/>
                <w:highlight w:val="green"/>
                <w:lang w:eastAsia="zh-CN"/>
              </w:rPr>
            </w:pPr>
            <w:r w:rsidRPr="008478DA">
              <w:rPr>
                <w:rFonts w:ascii="Times New Roman" w:eastAsia="DengXian" w:hAnsi="Times New Roman"/>
                <w:highlight w:val="green"/>
                <w:lang w:eastAsia="zh-CN"/>
              </w:rPr>
              <w:t>Agreement</w:t>
            </w:r>
          </w:p>
          <w:p w14:paraId="087367AC" w14:textId="77777777" w:rsidR="003B6DC5" w:rsidRPr="008478DA" w:rsidRDefault="003B6DC5" w:rsidP="003B6DC5">
            <w:pPr>
              <w:numPr>
                <w:ilvl w:val="0"/>
                <w:numId w:val="7"/>
              </w:numPr>
              <w:snapToGrid w:val="0"/>
              <w:jc w:val="both"/>
              <w:rPr>
                <w:rFonts w:ascii="Times New Roman" w:eastAsia="DengXian" w:hAnsi="Times New Roman"/>
                <w:lang w:eastAsia="zh-CN"/>
              </w:rPr>
            </w:pPr>
            <w:r w:rsidRPr="008478DA">
              <w:rPr>
                <w:rFonts w:ascii="Times New Roman" w:eastAsia="DengXian" w:hAnsi="Times New Roman"/>
                <w:lang w:val="en-GB" w:eastAsia="zh-CN"/>
              </w:rPr>
              <w:t>For 6G channel coding, LDPC is used for data (including S</w:t>
            </w:r>
            <w:r w:rsidRPr="008478DA">
              <w:rPr>
                <w:rFonts w:ascii="Times New Roman" w:eastAsia="DengXian" w:hAnsi="Times New Roman"/>
                <w:lang w:eastAsia="zh-CN"/>
              </w:rPr>
              <w:t>IBs)</w:t>
            </w:r>
            <w:r w:rsidRPr="008478DA">
              <w:rPr>
                <w:rFonts w:ascii="Times New Roman" w:eastAsia="DengXian" w:hAnsi="Times New Roman"/>
                <w:lang w:val="en-GB" w:eastAsia="zh-CN"/>
              </w:rPr>
              <w:t xml:space="preserve"> and Polar code is used for L1 control information</w:t>
            </w:r>
            <w:r w:rsidRPr="008478DA">
              <w:rPr>
                <w:rFonts w:ascii="Times New Roman" w:eastAsia="DengXian" w:hAnsi="Times New Roman"/>
                <w:lang w:eastAsia="zh-CN"/>
              </w:rPr>
              <w:t xml:space="preserve"> (larger than 11 bits,</w:t>
            </w:r>
            <w:r w:rsidRPr="008478DA">
              <w:rPr>
                <w:rFonts w:ascii="Times New Roman" w:eastAsia="DengXian" w:hAnsi="Times New Roman"/>
                <w:lang w:val="en-GB" w:eastAsia="zh-CN"/>
              </w:rPr>
              <w:t xml:space="preserve"> including PBCH)</w:t>
            </w:r>
          </w:p>
          <w:p w14:paraId="4E5CEACE" w14:textId="77777777" w:rsidR="003B6DC5" w:rsidRPr="008478DA" w:rsidRDefault="003B6DC5" w:rsidP="003B6DC5">
            <w:pPr>
              <w:numPr>
                <w:ilvl w:val="0"/>
                <w:numId w:val="7"/>
              </w:numPr>
              <w:snapToGrid w:val="0"/>
              <w:jc w:val="both"/>
              <w:rPr>
                <w:rFonts w:ascii="Times New Roman" w:eastAsia="DengXian" w:hAnsi="Times New Roman"/>
                <w:lang w:eastAsia="zh-CN"/>
              </w:rPr>
            </w:pPr>
            <w:r w:rsidRPr="008478DA">
              <w:rPr>
                <w:rFonts w:ascii="Times New Roman" w:eastAsia="DengXian" w:hAnsi="Times New Roman"/>
                <w:lang w:val="en-GB" w:eastAsia="zh-CN"/>
              </w:rPr>
              <w:t>For 6G LDPC</w:t>
            </w:r>
          </w:p>
          <w:p w14:paraId="5DA8B8F3" w14:textId="77777777" w:rsidR="003B6DC5" w:rsidRPr="008478DA" w:rsidRDefault="003B6DC5" w:rsidP="003B6DC5">
            <w:pPr>
              <w:numPr>
                <w:ilvl w:val="1"/>
                <w:numId w:val="7"/>
              </w:numPr>
              <w:snapToGrid w:val="0"/>
              <w:jc w:val="both"/>
              <w:rPr>
                <w:rFonts w:ascii="Times New Roman" w:eastAsia="DengXian" w:hAnsi="Times New Roman"/>
                <w:lang w:eastAsia="zh-CN"/>
              </w:rPr>
            </w:pPr>
            <w:r w:rsidRPr="008478DA">
              <w:rPr>
                <w:rFonts w:ascii="Times New Roman" w:eastAsia="DengXian" w:hAnsi="Times New Roman"/>
                <w:highlight w:val="darkYellow"/>
                <w:lang w:eastAsia="zh-CN"/>
              </w:rPr>
              <w:t>Working assumption:</w:t>
            </w:r>
            <w:r w:rsidRPr="008478DA">
              <w:rPr>
                <w:rFonts w:ascii="Times New Roman" w:eastAsia="DengXian" w:hAnsi="Times New Roman"/>
                <w:lang w:eastAsia="zh-CN"/>
              </w:rPr>
              <w:t xml:space="preserve"> </w:t>
            </w:r>
            <w:r w:rsidRPr="008478DA">
              <w:rPr>
                <w:rFonts w:ascii="Times New Roman" w:eastAsia="DengXian" w:hAnsi="Times New Roman"/>
                <w:lang w:val="en-GB" w:eastAsia="zh-CN"/>
              </w:rPr>
              <w:t xml:space="preserve">For data rate within NR range, reuse of NR </w:t>
            </w:r>
            <w:r w:rsidRPr="008478DA">
              <w:rPr>
                <w:rFonts w:ascii="Times New Roman" w:eastAsia="DengXian" w:hAnsi="Times New Roman"/>
                <w:lang w:eastAsia="zh-CN"/>
              </w:rPr>
              <w:t xml:space="preserve">LDPC </w:t>
            </w:r>
            <w:r w:rsidRPr="008478DA">
              <w:rPr>
                <w:rFonts w:ascii="Times New Roman" w:eastAsia="DengXian" w:hAnsi="Times New Roman"/>
                <w:lang w:val="en-GB" w:eastAsia="zh-CN"/>
              </w:rPr>
              <w:t xml:space="preserve">design is supported </w:t>
            </w:r>
          </w:p>
          <w:p w14:paraId="2CCC337F" w14:textId="77777777" w:rsidR="003B6DC5" w:rsidRPr="008478DA" w:rsidRDefault="003B6DC5" w:rsidP="003B6DC5">
            <w:pPr>
              <w:numPr>
                <w:ilvl w:val="1"/>
                <w:numId w:val="7"/>
              </w:numPr>
              <w:snapToGrid w:val="0"/>
              <w:jc w:val="both"/>
              <w:rPr>
                <w:rFonts w:ascii="Times New Roman" w:eastAsia="DengXian" w:hAnsi="Times New Roman"/>
                <w:lang w:eastAsia="zh-CN"/>
              </w:rPr>
            </w:pPr>
            <w:r w:rsidRPr="008478DA">
              <w:rPr>
                <w:rFonts w:ascii="Times New Roman" w:eastAsia="DengXian" w:hAnsi="Times New Roman"/>
                <w:lang w:eastAsia="zh-CN"/>
              </w:rPr>
              <w:t>For data rate beyond NR range, study LDPC extension with acceptable performance-complexity tradeoff for both NW side and UE side</w:t>
            </w:r>
          </w:p>
          <w:p w14:paraId="30E05439" w14:textId="77777777" w:rsidR="003B6DC5" w:rsidRPr="008478DA" w:rsidRDefault="003B6DC5" w:rsidP="003B6DC5">
            <w:pPr>
              <w:numPr>
                <w:ilvl w:val="2"/>
                <w:numId w:val="7"/>
              </w:numPr>
              <w:snapToGrid w:val="0"/>
              <w:jc w:val="both"/>
              <w:rPr>
                <w:rFonts w:ascii="Times New Roman" w:eastAsia="DengXian" w:hAnsi="Times New Roman"/>
                <w:lang w:eastAsia="zh-CN"/>
              </w:rPr>
            </w:pPr>
            <w:r w:rsidRPr="008478DA">
              <w:rPr>
                <w:rFonts w:ascii="Times New Roman" w:eastAsia="DengXian" w:hAnsi="Times New Roman"/>
                <w:lang w:eastAsia="zh-CN"/>
              </w:rPr>
              <w:t>Note: Applicability of the potential LDPC extension to data rate within NR range will be further discussed</w:t>
            </w:r>
          </w:p>
          <w:p w14:paraId="290BD451" w14:textId="77777777" w:rsidR="003B6DC5" w:rsidRPr="008478DA" w:rsidRDefault="003B6DC5" w:rsidP="003B6DC5">
            <w:pPr>
              <w:numPr>
                <w:ilvl w:val="0"/>
                <w:numId w:val="7"/>
              </w:numPr>
              <w:snapToGrid w:val="0"/>
              <w:jc w:val="both"/>
              <w:rPr>
                <w:rFonts w:ascii="Times New Roman" w:eastAsia="DengXian" w:hAnsi="Times New Roman"/>
                <w:lang w:eastAsia="zh-CN"/>
              </w:rPr>
            </w:pPr>
            <w:r w:rsidRPr="008478DA">
              <w:rPr>
                <w:rFonts w:ascii="Times New Roman" w:eastAsia="DengXian" w:hAnsi="Times New Roman"/>
                <w:lang w:eastAsia="zh-CN"/>
              </w:rPr>
              <w:t>For 6G Polar code</w:t>
            </w:r>
          </w:p>
          <w:p w14:paraId="45DCF773" w14:textId="77777777" w:rsidR="003B6DC5" w:rsidRPr="008478DA" w:rsidRDefault="003B6DC5" w:rsidP="003B6DC5">
            <w:pPr>
              <w:numPr>
                <w:ilvl w:val="1"/>
                <w:numId w:val="7"/>
              </w:numPr>
              <w:snapToGrid w:val="0"/>
              <w:jc w:val="both"/>
              <w:rPr>
                <w:rFonts w:ascii="Times New Roman" w:eastAsia="DengXian" w:hAnsi="Times New Roman"/>
                <w:lang w:eastAsia="zh-CN"/>
              </w:rPr>
            </w:pPr>
            <w:r w:rsidRPr="008478DA">
              <w:rPr>
                <w:rFonts w:ascii="Times New Roman" w:eastAsia="DengXian" w:hAnsi="Times New Roman"/>
                <w:highlight w:val="darkYellow"/>
                <w:lang w:eastAsia="zh-CN"/>
              </w:rPr>
              <w:t>Working assumption:</w:t>
            </w:r>
            <w:r w:rsidRPr="008478DA">
              <w:rPr>
                <w:rFonts w:ascii="Times New Roman" w:eastAsia="DengXian" w:hAnsi="Times New Roman"/>
                <w:lang w:eastAsia="zh-CN"/>
              </w:rPr>
              <w:t xml:space="preserve"> For control information within NR range (larger than 11 bits), reuse of NR Polar code design is supported</w:t>
            </w:r>
          </w:p>
          <w:p w14:paraId="490DD051" w14:textId="77777777" w:rsidR="003B6DC5" w:rsidRPr="008478DA" w:rsidRDefault="003B6DC5" w:rsidP="003B6DC5">
            <w:pPr>
              <w:numPr>
                <w:ilvl w:val="1"/>
                <w:numId w:val="7"/>
              </w:numPr>
              <w:snapToGrid w:val="0"/>
              <w:jc w:val="both"/>
              <w:rPr>
                <w:rFonts w:ascii="Times New Roman" w:eastAsia="DengXian" w:hAnsi="Times New Roman"/>
                <w:lang w:eastAsia="zh-CN"/>
              </w:rPr>
            </w:pPr>
            <w:r w:rsidRPr="008478DA">
              <w:rPr>
                <w:rFonts w:ascii="Times New Roman" w:eastAsia="DengXian" w:hAnsi="Times New Roman"/>
                <w:lang w:val="en-GB" w:eastAsia="zh-CN"/>
              </w:rPr>
              <w:t xml:space="preserve">For control information beyond NR range, study Polar code extension </w:t>
            </w:r>
            <w:r w:rsidRPr="008478DA">
              <w:rPr>
                <w:rFonts w:ascii="Times New Roman" w:eastAsia="DengXian" w:hAnsi="Times New Roman"/>
                <w:lang w:eastAsia="zh-CN"/>
              </w:rPr>
              <w:t>with acceptable performance-complexity tradeoff for both NW side and UE side</w:t>
            </w:r>
          </w:p>
          <w:p w14:paraId="31FD8F97" w14:textId="77777777" w:rsidR="003B6DC5" w:rsidRPr="008478DA" w:rsidRDefault="003B6DC5" w:rsidP="003B6DC5">
            <w:pPr>
              <w:numPr>
                <w:ilvl w:val="2"/>
                <w:numId w:val="7"/>
              </w:numPr>
              <w:snapToGrid w:val="0"/>
              <w:jc w:val="both"/>
              <w:rPr>
                <w:rFonts w:ascii="Times New Roman" w:eastAsia="DengXian" w:hAnsi="Times New Roman"/>
                <w:lang w:eastAsia="zh-CN"/>
              </w:rPr>
            </w:pPr>
            <w:r w:rsidRPr="008478DA">
              <w:rPr>
                <w:rFonts w:ascii="Times New Roman" w:eastAsia="DengXian" w:hAnsi="Times New Roman"/>
                <w:lang w:eastAsia="zh-CN"/>
              </w:rPr>
              <w:t>Note: Necessity for control information beyond NR range is to be further discussed</w:t>
            </w:r>
          </w:p>
          <w:p w14:paraId="677A575D" w14:textId="77777777" w:rsidR="003B6DC5" w:rsidRPr="008478DA" w:rsidRDefault="003B6DC5" w:rsidP="003B6DC5">
            <w:pPr>
              <w:numPr>
                <w:ilvl w:val="2"/>
                <w:numId w:val="7"/>
              </w:numPr>
              <w:snapToGrid w:val="0"/>
              <w:jc w:val="both"/>
              <w:rPr>
                <w:rFonts w:ascii="Times New Roman" w:eastAsia="DengXian" w:hAnsi="Times New Roman"/>
                <w:lang w:eastAsia="zh-CN"/>
              </w:rPr>
            </w:pPr>
            <w:r w:rsidRPr="008478DA">
              <w:rPr>
                <w:rFonts w:ascii="Times New Roman" w:eastAsia="DengXian" w:hAnsi="Times New Roman"/>
                <w:lang w:eastAsia="zh-CN"/>
              </w:rPr>
              <w:t>Polar code maximum mother code length is kept as 1024.</w:t>
            </w:r>
          </w:p>
          <w:p w14:paraId="45AC44C5" w14:textId="77777777" w:rsidR="001C6A4B" w:rsidRDefault="003B6DC5" w:rsidP="00A7016E">
            <w:pPr>
              <w:numPr>
                <w:ilvl w:val="1"/>
                <w:numId w:val="7"/>
              </w:numPr>
              <w:snapToGrid w:val="0"/>
              <w:jc w:val="both"/>
              <w:rPr>
                <w:rFonts w:ascii="Times New Roman" w:eastAsia="DengXian" w:hAnsi="Times New Roman"/>
                <w:lang w:eastAsia="zh-CN"/>
              </w:rPr>
            </w:pPr>
            <w:r w:rsidRPr="008478DA">
              <w:rPr>
                <w:rFonts w:ascii="Times New Roman" w:eastAsia="DengXian" w:hAnsi="Times New Roman"/>
                <w:lang w:eastAsia="zh-CN"/>
              </w:rPr>
              <w:t>FFS: further motivation(s) for potential extension/enhancement until RAN1#123</w:t>
            </w:r>
          </w:p>
          <w:p w14:paraId="118FF706" w14:textId="47A7C8BB" w:rsidR="00A7016E" w:rsidRPr="00A7016E" w:rsidRDefault="00A7016E" w:rsidP="00A7016E">
            <w:pPr>
              <w:snapToGrid w:val="0"/>
              <w:jc w:val="both"/>
              <w:rPr>
                <w:rFonts w:ascii="Times New Roman" w:eastAsia="DengXian" w:hAnsi="Times New Roman"/>
                <w:sz w:val="16"/>
                <w:szCs w:val="16"/>
                <w:lang w:eastAsia="zh-CN"/>
              </w:rPr>
            </w:pPr>
          </w:p>
        </w:tc>
      </w:tr>
    </w:tbl>
    <w:p w14:paraId="514A3607"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27079611" w14:textId="77777777" w:rsidR="001C6A4B" w:rsidRPr="001C6A4B" w:rsidRDefault="001C6A4B" w:rsidP="001C6A4B">
      <w:pPr>
        <w:spacing w:after="0" w:line="276" w:lineRule="auto"/>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this contribution, we share our views on channel coding considerations in 6GR, including the scope of the study, the channel codes to be considered, and the corresponding use cases. </w:t>
      </w:r>
    </w:p>
    <w:p w14:paraId="6914D6C0" w14:textId="77777777" w:rsidR="001C6A4B" w:rsidRDefault="001C6A4B" w:rsidP="001C6A4B">
      <w:pPr>
        <w:spacing w:after="0" w:line="276" w:lineRule="auto"/>
        <w:rPr>
          <w:rFonts w:ascii="Times New Roman" w:eastAsia="Times New Roman" w:hAnsi="Times New Roman" w:cs="Times New Roman"/>
          <w:bCs/>
          <w:kern w:val="0"/>
          <w:sz w:val="8"/>
          <w:szCs w:val="8"/>
          <w14:ligatures w14:val="none"/>
        </w:rPr>
      </w:pPr>
    </w:p>
    <w:p w14:paraId="4189E6E8" w14:textId="77777777" w:rsidR="00DB4086" w:rsidRDefault="00DB4086" w:rsidP="001C6A4B">
      <w:pPr>
        <w:spacing w:after="0" w:line="276" w:lineRule="auto"/>
        <w:rPr>
          <w:rFonts w:ascii="Times New Roman" w:eastAsia="Times New Roman" w:hAnsi="Times New Roman" w:cs="Times New Roman"/>
          <w:bCs/>
          <w:kern w:val="0"/>
          <w:sz w:val="8"/>
          <w:szCs w:val="8"/>
          <w14:ligatures w14:val="none"/>
        </w:rPr>
      </w:pPr>
    </w:p>
    <w:p w14:paraId="6A10BC80" w14:textId="77777777" w:rsidR="00DB4086" w:rsidRDefault="00DB4086" w:rsidP="001C6A4B">
      <w:pPr>
        <w:spacing w:after="0" w:line="276" w:lineRule="auto"/>
        <w:rPr>
          <w:rFonts w:ascii="Times New Roman" w:eastAsia="Times New Roman" w:hAnsi="Times New Roman" w:cs="Times New Roman"/>
          <w:bCs/>
          <w:kern w:val="0"/>
          <w:sz w:val="8"/>
          <w:szCs w:val="8"/>
          <w14:ligatures w14:val="none"/>
        </w:rPr>
      </w:pPr>
    </w:p>
    <w:p w14:paraId="22402134" w14:textId="77777777" w:rsidR="00DB4086" w:rsidRDefault="00DB4086" w:rsidP="001C6A4B">
      <w:pPr>
        <w:spacing w:after="0" w:line="276" w:lineRule="auto"/>
        <w:rPr>
          <w:rFonts w:ascii="Times New Roman" w:eastAsia="Times New Roman" w:hAnsi="Times New Roman" w:cs="Times New Roman"/>
          <w:bCs/>
          <w:kern w:val="0"/>
          <w:sz w:val="8"/>
          <w:szCs w:val="8"/>
          <w14:ligatures w14:val="none"/>
        </w:rPr>
      </w:pPr>
    </w:p>
    <w:p w14:paraId="5A6A3AA0" w14:textId="77777777" w:rsidR="00DB4086" w:rsidRPr="001C6A4B" w:rsidRDefault="00DB4086" w:rsidP="001C6A4B">
      <w:pPr>
        <w:spacing w:after="0" w:line="276" w:lineRule="auto"/>
        <w:rPr>
          <w:rFonts w:ascii="Times New Roman" w:eastAsia="Times New Roman" w:hAnsi="Times New Roman" w:cs="Times New Roman"/>
          <w:bCs/>
          <w:kern w:val="0"/>
          <w:sz w:val="8"/>
          <w:szCs w:val="8"/>
          <w14:ligatures w14:val="none"/>
        </w:rPr>
      </w:pPr>
    </w:p>
    <w:p w14:paraId="5F7F7604" w14:textId="0340CBA8"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lastRenderedPageBreak/>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4B0F0DBF" w14:textId="3790C7CB" w:rsidR="001E403C" w:rsidRDefault="001C6A4B" w:rsidP="00A7016E">
      <w:pPr>
        <w:spacing w:after="0" w:line="276" w:lineRule="auto"/>
        <w:rPr>
          <w:rFonts w:ascii="Times New Roman" w:eastAsia="Times New Roman" w:hAnsi="Times New Roman" w:cs="Times New Roman"/>
          <w:kern w:val="0"/>
          <w:sz w:val="20"/>
          <w:szCs w:val="20"/>
          <w:lang w:val="en-GB"/>
          <w14:ligatures w14:val="none"/>
        </w:rPr>
      </w:pPr>
      <w:r w:rsidRPr="001C6A4B">
        <w:rPr>
          <w:rFonts w:ascii="Times New Roman" w:eastAsia="Times New Roman" w:hAnsi="Times New Roman" w:cs="Times New Roman"/>
          <w:kern w:val="0"/>
          <w:sz w:val="20"/>
          <w:szCs w:val="20"/>
          <w14:ligatures w14:val="none"/>
        </w:rPr>
        <w:t xml:space="preserve">In 5G NR </w:t>
      </w:r>
      <w:sdt>
        <w:sdtPr>
          <w:rPr>
            <w:rFonts w:ascii="Times New Roman" w:eastAsia="Times New Roman" w:hAnsi="Times New Roman" w:cs="Times New Roman"/>
            <w:kern w:val="0"/>
            <w:sz w:val="20"/>
            <w:szCs w:val="20"/>
            <w14:ligatures w14:val="none"/>
          </w:rPr>
          <w:id w:val="-922566098"/>
          <w:citation/>
        </w:sdtPr>
        <w:sdtEndPr/>
        <w:sdtContent>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CITATION TS38212 \l 1033 </w:instrText>
          </w:r>
          <w:r w:rsidRPr="001C6A4B">
            <w:rPr>
              <w:rFonts w:ascii="Times New Roman" w:eastAsia="Times New Roman" w:hAnsi="Times New Roman" w:cs="Times New Roman"/>
              <w:kern w:val="0"/>
              <w:sz w:val="20"/>
              <w:szCs w:val="20"/>
              <w14:ligatures w14:val="none"/>
            </w:rPr>
            <w:fldChar w:fldCharType="separate"/>
          </w:r>
          <w:r w:rsidR="00DB4086" w:rsidRPr="00DB4086">
            <w:rPr>
              <w:rFonts w:ascii="Times New Roman" w:eastAsia="Times New Roman" w:hAnsi="Times New Roman" w:cs="Times New Roman"/>
              <w:noProof/>
              <w:kern w:val="0"/>
              <w:sz w:val="20"/>
              <w:szCs w:val="20"/>
              <w14:ligatures w14:val="none"/>
            </w:rPr>
            <w:t>[3]</w:t>
          </w:r>
          <w:r w:rsidRPr="001C6A4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 xml:space="preserve">, three channel codes were used for encoding different transport channels and control information sequences, including LDPC codes, Polar codes and Reed-Muller codes, in which Reed-Muller codes were used for short-length UCI sequences, Polar codes were used for broadcast channel and most control information sequences, whereas UL and DL shared channels are encoded via LDPC codes, as shown below in </w:t>
      </w:r>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REF _Ref205912277 \h  \* MERGEFORMAT </w:instrText>
      </w:r>
      <w:r w:rsidRPr="001C6A4B">
        <w:rPr>
          <w:rFonts w:ascii="Times New Roman" w:eastAsia="Times New Roman" w:hAnsi="Times New Roman" w:cs="Times New Roman"/>
          <w:kern w:val="0"/>
          <w:sz w:val="20"/>
          <w:szCs w:val="20"/>
          <w14:ligatures w14:val="none"/>
        </w:rPr>
      </w:r>
      <w:r w:rsidRPr="001C6A4B">
        <w:rPr>
          <w:rFonts w:ascii="Times New Roman" w:eastAsia="Times New Roman" w:hAnsi="Times New Roman" w:cs="Times New Roman"/>
          <w:kern w:val="0"/>
          <w:sz w:val="20"/>
          <w:szCs w:val="20"/>
          <w14:ligatures w14:val="none"/>
        </w:rPr>
        <w:fldChar w:fldCharType="separate"/>
      </w:r>
      <w:r w:rsidRPr="001C6A4B">
        <w:rPr>
          <w:rFonts w:ascii="Times New Roman" w:eastAsia="Times New Roman" w:hAnsi="Times New Roman" w:cs="Times New Roman"/>
          <w:kern w:val="0"/>
          <w:sz w:val="20"/>
          <w:szCs w:val="20"/>
          <w14:ligatures w14:val="none"/>
        </w:rPr>
        <w:t xml:space="preserve">Table </w:t>
      </w:r>
      <w:r w:rsidRPr="001C6A4B">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kern w:val="0"/>
          <w:sz w:val="20"/>
          <w:szCs w:val="20"/>
          <w14:ligatures w14:val="none"/>
        </w:rPr>
        <w:fldChar w:fldCharType="end"/>
      </w:r>
      <w:r w:rsidRPr="001C6A4B">
        <w:rPr>
          <w:rFonts w:ascii="Times New Roman" w:eastAsia="Times New Roman" w:hAnsi="Times New Roman" w:cs="Times New Roman"/>
          <w:kern w:val="0"/>
          <w:sz w:val="20"/>
          <w:szCs w:val="20"/>
          <w14:ligatures w14:val="none"/>
        </w:rPr>
        <w:t xml:space="preserve">. </w:t>
      </w:r>
      <w:r w:rsidR="008478DA" w:rsidRPr="001C6A4B">
        <w:rPr>
          <w:rFonts w:ascii="Times New Roman" w:eastAsia="Times New Roman" w:hAnsi="Times New Roman" w:cs="Times New Roman"/>
          <w:kern w:val="0"/>
          <w:sz w:val="20"/>
          <w:szCs w:val="20"/>
          <w14:ligatures w14:val="none"/>
        </w:rPr>
        <w:t xml:space="preserve">In 5G NR, the maximum supported LDPC code block sizes </w:t>
      </w:r>
      <w:r w:rsidR="008478DA">
        <w:rPr>
          <w:rFonts w:ascii="Times New Roman" w:eastAsia="Times New Roman" w:hAnsi="Times New Roman" w:cs="Times New Roman"/>
          <w:kern w:val="0"/>
          <w:sz w:val="20"/>
          <w:szCs w:val="20"/>
          <w14:ligatures w14:val="none"/>
        </w:rPr>
        <w:t xml:space="preserve">for data channel coding </w:t>
      </w:r>
      <w:r w:rsidR="008478DA" w:rsidRPr="001C6A4B">
        <w:rPr>
          <w:rFonts w:ascii="Times New Roman" w:eastAsia="Times New Roman" w:hAnsi="Times New Roman" w:cs="Times New Roman"/>
          <w:kern w:val="0"/>
          <w:sz w:val="20"/>
          <w:szCs w:val="20"/>
          <w14:ligatures w14:val="none"/>
        </w:rPr>
        <w:t xml:space="preserve">are 8448 bits and 3840 bits for base graph 1 and base graph 2, respectively, where a transport block of size larger than the code block size comprises a concatenation of LDPC code blocks, which can reach up to ~150 concatenated code blocks in a given transport block. </w:t>
      </w:r>
      <w:r w:rsidR="008478DA">
        <w:rPr>
          <w:rFonts w:ascii="Times New Roman" w:eastAsia="Times New Roman" w:hAnsi="Times New Roman" w:cs="Times New Roman"/>
          <w:kern w:val="0"/>
          <w:sz w:val="20"/>
          <w:szCs w:val="20"/>
          <w14:ligatures w14:val="none"/>
        </w:rPr>
        <w:t xml:space="preserve">On the other hand, polar coding of a maximum mother code length of up to 1024 bits is supported for control channel encoding, with segmentation supported, wherein </w:t>
      </w:r>
      <w:r w:rsidR="008478DA" w:rsidRPr="001C6A4B">
        <w:rPr>
          <w:rFonts w:ascii="Times New Roman" w:eastAsia="Times New Roman" w:hAnsi="Times New Roman" w:cs="Times New Roman"/>
          <w:kern w:val="0"/>
          <w:sz w:val="20"/>
          <w:szCs w:val="20"/>
          <w14:ligatures w14:val="none"/>
        </w:rPr>
        <w:t xml:space="preserve">the size of DCI has been limited to up to 140 bits, </w:t>
      </w:r>
      <w:r w:rsidR="008478DA">
        <w:rPr>
          <w:rFonts w:ascii="Times New Roman" w:eastAsia="Times New Roman" w:hAnsi="Times New Roman" w:cs="Times New Roman"/>
          <w:kern w:val="0"/>
          <w:sz w:val="20"/>
          <w:szCs w:val="20"/>
          <w14:ligatures w14:val="none"/>
        </w:rPr>
        <w:t xml:space="preserve">and </w:t>
      </w:r>
      <w:r w:rsidR="008478DA" w:rsidRPr="001C6A4B">
        <w:rPr>
          <w:rFonts w:ascii="Times New Roman" w:eastAsia="Times New Roman" w:hAnsi="Times New Roman" w:cs="Times New Roman"/>
          <w:kern w:val="0"/>
          <w:sz w:val="20"/>
          <w:szCs w:val="20"/>
          <w14:ligatures w14:val="none"/>
        </w:rPr>
        <w:t>the size of UCI is up to 1706 bits.</w:t>
      </w:r>
      <w:r w:rsidR="008478DA">
        <w:rPr>
          <w:rFonts w:ascii="Times New Roman" w:eastAsia="Times New Roman" w:hAnsi="Times New Roman" w:cs="Times New Roman"/>
          <w:kern w:val="0"/>
          <w:sz w:val="20"/>
          <w:szCs w:val="20"/>
          <w14:ligatures w14:val="none"/>
        </w:rPr>
        <w:t xml:space="preserve"> </w:t>
      </w:r>
      <w:r w:rsidRPr="001C6A4B">
        <w:rPr>
          <w:rFonts w:ascii="Times New Roman" w:eastAsia="Times New Roman" w:hAnsi="Times New Roman" w:cs="Times New Roman"/>
          <w:kern w:val="0"/>
          <w:sz w:val="20"/>
          <w:szCs w:val="20"/>
          <w14:ligatures w14:val="none"/>
        </w:rPr>
        <w:t xml:space="preserve">As discussed in the joint contribution </w:t>
      </w:r>
      <w:sdt>
        <w:sdtPr>
          <w:rPr>
            <w:rFonts w:ascii="Times New Roman" w:eastAsia="Times New Roman" w:hAnsi="Times New Roman" w:cs="Times New Roman"/>
            <w:kern w:val="0"/>
            <w:sz w:val="20"/>
            <w:szCs w:val="20"/>
            <w14:ligatures w14:val="none"/>
          </w:rPr>
          <w:id w:val="-1395042670"/>
          <w:citation/>
        </w:sdtPr>
        <w:sdtEndPr/>
        <w:sdtContent>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CITATION WF_6G \l 1033 </w:instrText>
          </w:r>
          <w:r w:rsidRPr="001C6A4B">
            <w:rPr>
              <w:rFonts w:ascii="Times New Roman" w:eastAsia="Times New Roman" w:hAnsi="Times New Roman" w:cs="Times New Roman"/>
              <w:kern w:val="0"/>
              <w:sz w:val="20"/>
              <w:szCs w:val="20"/>
              <w14:ligatures w14:val="none"/>
            </w:rPr>
            <w:fldChar w:fldCharType="separate"/>
          </w:r>
          <w:r w:rsidR="00DB4086" w:rsidRPr="00DB4086">
            <w:rPr>
              <w:rFonts w:ascii="Times New Roman" w:eastAsia="Times New Roman" w:hAnsi="Times New Roman" w:cs="Times New Roman"/>
              <w:noProof/>
              <w:kern w:val="0"/>
              <w:sz w:val="20"/>
              <w:szCs w:val="20"/>
              <w14:ligatures w14:val="none"/>
            </w:rPr>
            <w:t>[4]</w:t>
          </w:r>
          <w:r w:rsidRPr="001C6A4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 xml:space="preserve"> co-sourced by multiple operators, chipset vendors and network vendors, the key technical principles for 6GR are expected to enable </w:t>
      </w:r>
      <w:r w:rsidRPr="001C6A4B">
        <w:rPr>
          <w:rFonts w:ascii="Times New Roman" w:eastAsia="Times New Roman" w:hAnsi="Times New Roman" w:cs="Times New Roman"/>
          <w:kern w:val="0"/>
          <w:sz w:val="20"/>
          <w:szCs w:val="20"/>
          <w:lang w:val="en-GB"/>
          <w14:ligatures w14:val="none"/>
        </w:rPr>
        <w:t xml:space="preserve">full performance of 6G via 5G capable RAN infrastructure in legacy bands, and via RAN infrastructure refresh in existing or new bands as driven by operator business needs. In our opinion, maintaining that design principle is feasible with maintaining the channel code types supported in NR. </w:t>
      </w:r>
    </w:p>
    <w:p w14:paraId="4F068550" w14:textId="77777777" w:rsidR="00A7016E" w:rsidRPr="00A7016E" w:rsidRDefault="00A7016E" w:rsidP="00A7016E">
      <w:pPr>
        <w:spacing w:after="0" w:line="276" w:lineRule="auto"/>
        <w:rPr>
          <w:sz w:val="10"/>
          <w:szCs w:val="10"/>
        </w:rPr>
      </w:pPr>
    </w:p>
    <w:p w14:paraId="5D603295" w14:textId="77777777" w:rsidR="00816CAA" w:rsidRPr="001C6A4B" w:rsidRDefault="00816CAA" w:rsidP="00816CAA">
      <w:pPr>
        <w:spacing w:after="0" w:line="276" w:lineRule="auto"/>
        <w:rPr>
          <w:rFonts w:ascii="Times New Roman" w:eastAsia="Times New Roman" w:hAnsi="Times New Roman" w:cs="Times New Roman"/>
          <w:kern w:val="0"/>
          <w:sz w:val="12"/>
          <w:szCs w:val="12"/>
          <w14:ligatures w14:val="non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A0" w:firstRow="1" w:lastRow="0" w:firstColumn="1" w:lastColumn="0" w:noHBand="0" w:noVBand="0"/>
      </w:tblPr>
      <w:tblGrid>
        <w:gridCol w:w="3600"/>
        <w:gridCol w:w="1548"/>
      </w:tblGrid>
      <w:tr w:rsidR="00816CAA" w:rsidRPr="001C6A4B" w14:paraId="6B69D02F" w14:textId="77777777" w:rsidTr="00E716CC">
        <w:trPr>
          <w:cantSplit/>
          <w:jc w:val="center"/>
        </w:trPr>
        <w:tc>
          <w:tcPr>
            <w:tcW w:w="3600" w:type="dxa"/>
            <w:shd w:val="clear" w:color="auto" w:fill="D9D9D9"/>
            <w:vAlign w:val="center"/>
          </w:tcPr>
          <w:p w14:paraId="4E81599E"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proofErr w:type="spellStart"/>
            <w:r w:rsidRPr="001C6A4B">
              <w:rPr>
                <w:rFonts w:ascii="Arial" w:eastAsia="SimSun" w:hAnsi="Arial" w:cs="Times New Roman"/>
                <w:b/>
                <w:kern w:val="0"/>
                <w:sz w:val="18"/>
                <w:szCs w:val="20"/>
                <w:lang w:val="x-none"/>
                <w14:ligatures w14:val="none"/>
              </w:rPr>
              <w:t>TrCH</w:t>
            </w:r>
            <w:proofErr w:type="spellEnd"/>
          </w:p>
        </w:tc>
        <w:tc>
          <w:tcPr>
            <w:tcW w:w="1548" w:type="dxa"/>
            <w:shd w:val="clear" w:color="auto" w:fill="D9D9D9"/>
            <w:vAlign w:val="center"/>
          </w:tcPr>
          <w:p w14:paraId="5357D3EB"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816CAA" w:rsidRPr="001C6A4B" w14:paraId="03140549" w14:textId="77777777" w:rsidTr="00E716CC">
        <w:trPr>
          <w:cantSplit/>
          <w:jc w:val="center"/>
        </w:trPr>
        <w:tc>
          <w:tcPr>
            <w:tcW w:w="3600" w:type="dxa"/>
            <w:vAlign w:val="center"/>
          </w:tcPr>
          <w:p w14:paraId="556497E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UL-SCH</w:t>
            </w:r>
          </w:p>
        </w:tc>
        <w:tc>
          <w:tcPr>
            <w:tcW w:w="1548" w:type="dxa"/>
            <w:vMerge w:val="restart"/>
            <w:vAlign w:val="center"/>
          </w:tcPr>
          <w:p w14:paraId="0F246A70"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LDPC</w:t>
            </w:r>
          </w:p>
        </w:tc>
      </w:tr>
      <w:tr w:rsidR="00816CAA" w:rsidRPr="001C6A4B" w14:paraId="3211DCB0" w14:textId="77777777" w:rsidTr="00E716CC">
        <w:trPr>
          <w:cantSplit/>
          <w:jc w:val="center"/>
        </w:trPr>
        <w:tc>
          <w:tcPr>
            <w:tcW w:w="3600" w:type="dxa"/>
            <w:vAlign w:val="center"/>
          </w:tcPr>
          <w:p w14:paraId="321B76A5"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DL-SCH</w:t>
            </w:r>
          </w:p>
        </w:tc>
        <w:tc>
          <w:tcPr>
            <w:tcW w:w="1548" w:type="dxa"/>
            <w:vMerge/>
            <w:vAlign w:val="center"/>
          </w:tcPr>
          <w:p w14:paraId="62A3697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r>
      <w:tr w:rsidR="00816CAA" w:rsidRPr="001C6A4B" w14:paraId="5C527745" w14:textId="77777777" w:rsidTr="00E716CC">
        <w:trPr>
          <w:cantSplit/>
          <w:jc w:val="center"/>
        </w:trPr>
        <w:tc>
          <w:tcPr>
            <w:tcW w:w="3600" w:type="dxa"/>
            <w:vAlign w:val="center"/>
          </w:tcPr>
          <w:p w14:paraId="724C1956"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PCH</w:t>
            </w:r>
          </w:p>
        </w:tc>
        <w:tc>
          <w:tcPr>
            <w:tcW w:w="1548" w:type="dxa"/>
            <w:vMerge/>
            <w:vAlign w:val="center"/>
          </w:tcPr>
          <w:p w14:paraId="6C74EA6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r>
      <w:tr w:rsidR="00816CAA" w:rsidRPr="001C6A4B" w14:paraId="49D219A8" w14:textId="77777777" w:rsidTr="00E716CC">
        <w:trPr>
          <w:cantSplit/>
          <w:jc w:val="center"/>
        </w:trPr>
        <w:tc>
          <w:tcPr>
            <w:tcW w:w="3600" w:type="dxa"/>
            <w:vAlign w:val="center"/>
          </w:tcPr>
          <w:p w14:paraId="62B66EE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BCH</w:t>
            </w:r>
          </w:p>
        </w:tc>
        <w:tc>
          <w:tcPr>
            <w:tcW w:w="1548" w:type="dxa"/>
            <w:vAlign w:val="center"/>
          </w:tcPr>
          <w:p w14:paraId="0BC96FC9"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1C2F1F3F" w14:textId="77777777" w:rsidR="00816CAA" w:rsidRPr="001C6A4B" w:rsidRDefault="00816CAA" w:rsidP="00816CAA">
      <w:pPr>
        <w:keepNext/>
        <w:keepLines/>
        <w:overflowPunct w:val="0"/>
        <w:autoSpaceDE w:val="0"/>
        <w:autoSpaceDN w:val="0"/>
        <w:adjustRightInd w:val="0"/>
        <w:spacing w:before="60" w:after="180" w:line="240" w:lineRule="auto"/>
        <w:jc w:val="center"/>
        <w:textAlignment w:val="baseline"/>
        <w:rPr>
          <w:rFonts w:ascii="Arial" w:eastAsia="MS Mincho" w:hAnsi="Arial" w:cs="Times New Roman"/>
          <w:b/>
          <w:kern w:val="0"/>
          <w:sz w:val="20"/>
          <w:szCs w:val="20"/>
          <w:lang w:val="en-GB"/>
          <w14:ligatures w14:val="none"/>
        </w:rPr>
      </w:pPr>
      <w:r w:rsidRPr="001C6A4B">
        <w:rPr>
          <w:rFonts w:ascii="Arial" w:eastAsia="MS Mincho" w:hAnsi="Arial" w:cs="Times New Roman"/>
          <w:b/>
          <w:kern w:val="0"/>
          <w:sz w:val="20"/>
          <w:szCs w:val="20"/>
          <w:lang w:val="en-GB"/>
          <w14:ligatures w14:val="none"/>
        </w:rPr>
        <w:t>(</w:t>
      </w:r>
      <w:proofErr w:type="spellStart"/>
      <w:r w:rsidRPr="001C6A4B">
        <w:rPr>
          <w:rFonts w:ascii="Arial" w:eastAsia="MS Mincho" w:hAnsi="Arial" w:cs="Times New Roman"/>
          <w:b/>
          <w:kern w:val="0"/>
          <w:sz w:val="20"/>
          <w:szCs w:val="20"/>
          <w:lang w:val="en-GB"/>
          <w14:ligatures w14:val="none"/>
        </w:rPr>
        <w:t>i</w:t>
      </w:r>
      <w:proofErr w:type="spellEnd"/>
      <w:r w:rsidRPr="001C6A4B">
        <w:rPr>
          <w:rFonts w:ascii="Arial" w:eastAsia="MS Mincho" w:hAnsi="Arial" w:cs="Times New Roman"/>
          <w:b/>
          <w:kern w:val="0"/>
          <w:sz w:val="20"/>
          <w:szCs w:val="20"/>
          <w:lang w:val="en-GB"/>
          <w14:ligatures w14:val="none"/>
        </w:rPr>
        <w:t xml:space="preserve">) Usage of channel coding scheme for </w:t>
      </w:r>
      <w:proofErr w:type="spellStart"/>
      <w:r w:rsidRPr="001C6A4B">
        <w:rPr>
          <w:rFonts w:ascii="Arial" w:eastAsia="MS Mincho" w:hAnsi="Arial" w:cs="Times New Roman"/>
          <w:b/>
          <w:kern w:val="0"/>
          <w:sz w:val="20"/>
          <w:szCs w:val="20"/>
          <w:lang w:val="en-GB"/>
          <w14:ligatures w14:val="none"/>
        </w:rPr>
        <w:t>TrCHs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600"/>
        <w:gridCol w:w="1548"/>
      </w:tblGrid>
      <w:tr w:rsidR="00816CAA" w:rsidRPr="001C6A4B" w14:paraId="32161815" w14:textId="77777777" w:rsidTr="00E716CC">
        <w:trPr>
          <w:cantSplit/>
          <w:jc w:val="center"/>
        </w:trPr>
        <w:tc>
          <w:tcPr>
            <w:tcW w:w="3600" w:type="dxa"/>
            <w:shd w:val="clear" w:color="auto" w:fill="D9D9D9"/>
            <w:vAlign w:val="center"/>
          </w:tcPr>
          <w:p w14:paraId="56CE65DD"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Control Information</w:t>
            </w:r>
          </w:p>
        </w:tc>
        <w:tc>
          <w:tcPr>
            <w:tcW w:w="1548" w:type="dxa"/>
            <w:shd w:val="clear" w:color="auto" w:fill="D9D9D9"/>
            <w:vAlign w:val="center"/>
          </w:tcPr>
          <w:p w14:paraId="4726AF0B"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816CAA" w:rsidRPr="001C6A4B" w14:paraId="0492B7FA" w14:textId="77777777" w:rsidTr="00E716CC">
        <w:trPr>
          <w:cantSplit/>
          <w:jc w:val="center"/>
        </w:trPr>
        <w:tc>
          <w:tcPr>
            <w:tcW w:w="3600" w:type="dxa"/>
            <w:vAlign w:val="center"/>
          </w:tcPr>
          <w:p w14:paraId="14A6A45D"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DCI</w:t>
            </w:r>
          </w:p>
        </w:tc>
        <w:tc>
          <w:tcPr>
            <w:tcW w:w="1548" w:type="dxa"/>
            <w:vAlign w:val="center"/>
          </w:tcPr>
          <w:p w14:paraId="57FC493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r w:rsidR="00816CAA" w:rsidRPr="001C6A4B" w14:paraId="782349F4" w14:textId="77777777" w:rsidTr="00E716CC">
        <w:trPr>
          <w:cantSplit/>
          <w:jc w:val="center"/>
        </w:trPr>
        <w:tc>
          <w:tcPr>
            <w:tcW w:w="3600" w:type="dxa"/>
            <w:vMerge w:val="restart"/>
            <w:vAlign w:val="center"/>
          </w:tcPr>
          <w:p w14:paraId="0BA8AD3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UCI</w:t>
            </w:r>
          </w:p>
        </w:tc>
        <w:tc>
          <w:tcPr>
            <w:tcW w:w="1548" w:type="dxa"/>
            <w:vAlign w:val="center"/>
          </w:tcPr>
          <w:p w14:paraId="610AD892"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Block code</w:t>
            </w:r>
          </w:p>
        </w:tc>
      </w:tr>
      <w:tr w:rsidR="00816CAA" w:rsidRPr="001C6A4B" w14:paraId="21E64044" w14:textId="77777777" w:rsidTr="00E716CC">
        <w:trPr>
          <w:cantSplit/>
          <w:jc w:val="center"/>
        </w:trPr>
        <w:tc>
          <w:tcPr>
            <w:tcW w:w="3600" w:type="dxa"/>
            <w:vMerge/>
          </w:tcPr>
          <w:p w14:paraId="7CD90B93"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c>
          <w:tcPr>
            <w:tcW w:w="1548" w:type="dxa"/>
            <w:vAlign w:val="center"/>
          </w:tcPr>
          <w:p w14:paraId="2D9E0302"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193C30B2" w14:textId="77777777" w:rsidR="00816CAA" w:rsidRPr="001C6A4B" w:rsidRDefault="00816CAA" w:rsidP="00816CAA">
      <w:pPr>
        <w:spacing w:after="0" w:line="240" w:lineRule="auto"/>
        <w:jc w:val="center"/>
        <w:rPr>
          <w:rFonts w:ascii="Arial" w:eastAsia="Times New Roman" w:hAnsi="Arial" w:cs="Arial"/>
          <w:b/>
          <w:bCs/>
          <w:kern w:val="0"/>
          <w:sz w:val="20"/>
          <w:szCs w:val="20"/>
          <w:lang w:eastAsia="zh-CN"/>
          <w14:ligatures w14:val="none"/>
        </w:rPr>
      </w:pPr>
      <w:r w:rsidRPr="001C6A4B">
        <w:rPr>
          <w:rFonts w:ascii="Arial" w:eastAsia="Times New Roman" w:hAnsi="Arial" w:cs="Arial"/>
          <w:b/>
          <w:bCs/>
          <w:kern w:val="0"/>
          <w:sz w:val="20"/>
          <w:szCs w:val="20"/>
          <w14:ligatures w14:val="none"/>
        </w:rPr>
        <w:t>(ii) Usage of channel coding scheme for control information</w:t>
      </w:r>
    </w:p>
    <w:p w14:paraId="3524D4C9" w14:textId="77777777" w:rsidR="00816CAA" w:rsidRPr="001C6A4B" w:rsidRDefault="00816CAA" w:rsidP="00816CAA">
      <w:pPr>
        <w:overflowPunct w:val="0"/>
        <w:autoSpaceDE w:val="0"/>
        <w:autoSpaceDN w:val="0"/>
        <w:adjustRightInd w:val="0"/>
        <w:spacing w:after="240" w:line="360" w:lineRule="auto"/>
        <w:jc w:val="center"/>
        <w:textAlignment w:val="baseline"/>
        <w:rPr>
          <w:rFonts w:ascii="Calibri" w:eastAsia="Times New Roman" w:hAnsi="Calibri" w:cs="Calibri"/>
          <w:b/>
          <w:bCs/>
          <w:kern w:val="0"/>
          <w:sz w:val="18"/>
          <w:szCs w:val="18"/>
          <w:lang w:val="en-GB" w:eastAsia="zh-CN"/>
          <w14:ligatures w14:val="none"/>
        </w:rPr>
      </w:pPr>
      <w:bookmarkStart w:id="3" w:name="_Ref205912277"/>
      <w:r w:rsidRPr="001C6A4B">
        <w:rPr>
          <w:rFonts w:ascii="Times New Roman" w:eastAsia="Times New Roman" w:hAnsi="Times New Roman" w:cs="Times New Roman"/>
          <w:b/>
          <w:bCs/>
          <w:kern w:val="0"/>
          <w:sz w:val="20"/>
          <w:szCs w:val="18"/>
          <w:lang w:val="en-GB" w:eastAsia="zh-CN"/>
          <w14:ligatures w14:val="none"/>
        </w:rPr>
        <w:t xml:space="preserve">Table </w:t>
      </w:r>
      <w:r w:rsidRPr="001C6A4B">
        <w:rPr>
          <w:rFonts w:ascii="Times New Roman" w:eastAsia="Times New Roman" w:hAnsi="Times New Roman" w:cs="Times New Roman"/>
          <w:b/>
          <w:bCs/>
          <w:kern w:val="0"/>
          <w:sz w:val="20"/>
          <w:szCs w:val="18"/>
          <w:lang w:val="en-GB" w:eastAsia="zh-CN"/>
          <w14:ligatures w14:val="none"/>
        </w:rPr>
        <w:fldChar w:fldCharType="begin"/>
      </w:r>
      <w:r w:rsidRPr="001C6A4B">
        <w:rPr>
          <w:rFonts w:ascii="Times New Roman" w:eastAsia="Times New Roman" w:hAnsi="Times New Roman" w:cs="Times New Roman"/>
          <w:b/>
          <w:bCs/>
          <w:kern w:val="0"/>
          <w:sz w:val="20"/>
          <w:szCs w:val="18"/>
          <w:lang w:val="en-GB" w:eastAsia="zh-CN"/>
          <w14:ligatures w14:val="none"/>
        </w:rPr>
        <w:instrText xml:space="preserve"> SEQ Table \* ARABIC </w:instrText>
      </w:r>
      <w:r w:rsidRPr="001C6A4B">
        <w:rPr>
          <w:rFonts w:ascii="Times New Roman" w:eastAsia="Times New Roman" w:hAnsi="Times New Roman" w:cs="Times New Roman"/>
          <w:b/>
          <w:bCs/>
          <w:kern w:val="0"/>
          <w:sz w:val="20"/>
          <w:szCs w:val="18"/>
          <w:lang w:val="en-GB" w:eastAsia="zh-CN"/>
          <w14:ligatures w14:val="none"/>
        </w:rPr>
        <w:fldChar w:fldCharType="separate"/>
      </w:r>
      <w:r w:rsidRPr="001C6A4B">
        <w:rPr>
          <w:rFonts w:ascii="Times New Roman" w:eastAsia="Times New Roman" w:hAnsi="Times New Roman" w:cs="Times New Roman"/>
          <w:b/>
          <w:bCs/>
          <w:noProof/>
          <w:kern w:val="0"/>
          <w:sz w:val="20"/>
          <w:szCs w:val="18"/>
          <w:lang w:val="en-GB" w:eastAsia="zh-CN"/>
          <w14:ligatures w14:val="none"/>
        </w:rPr>
        <w:t>1</w:t>
      </w:r>
      <w:r w:rsidRPr="001C6A4B">
        <w:rPr>
          <w:rFonts w:ascii="Times New Roman" w:eastAsia="Times New Roman" w:hAnsi="Times New Roman" w:cs="Times New Roman"/>
          <w:b/>
          <w:bCs/>
          <w:kern w:val="0"/>
          <w:sz w:val="20"/>
          <w:szCs w:val="18"/>
          <w:lang w:val="en-GB" w:eastAsia="zh-CN"/>
          <w14:ligatures w14:val="none"/>
        </w:rPr>
        <w:fldChar w:fldCharType="end"/>
      </w:r>
      <w:bookmarkEnd w:id="3"/>
      <w:r w:rsidRPr="001C6A4B">
        <w:rPr>
          <w:rFonts w:ascii="Times New Roman" w:eastAsia="Times New Roman" w:hAnsi="Times New Roman" w:cs="Times New Roman"/>
          <w:b/>
          <w:bCs/>
          <w:kern w:val="0"/>
          <w:sz w:val="20"/>
          <w:szCs w:val="18"/>
          <w:lang w:val="en-GB" w:eastAsia="zh-CN"/>
          <w14:ligatures w14:val="none"/>
        </w:rPr>
        <w:t>. Channel coding schemes for different channels and control information</w:t>
      </w:r>
    </w:p>
    <w:p w14:paraId="1D39D2A6" w14:textId="47CEA521" w:rsidR="00541457" w:rsidRDefault="00541457" w:rsidP="00DB4086">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RAN1#122bis, a working assumption was made for the </w:t>
      </w:r>
      <w:r w:rsidRPr="00541457">
        <w:rPr>
          <w:rFonts w:ascii="Times New Roman" w:eastAsia="Times New Roman" w:hAnsi="Times New Roman" w:cs="Times New Roman"/>
          <w:kern w:val="0"/>
          <w:sz w:val="20"/>
          <w:szCs w:val="20"/>
          <w14:ligatures w14:val="none"/>
        </w:rPr>
        <w:t>6G</w:t>
      </w:r>
      <w:r>
        <w:rPr>
          <w:rFonts w:ascii="Times New Roman" w:eastAsia="Times New Roman" w:hAnsi="Times New Roman" w:cs="Times New Roman"/>
          <w:kern w:val="0"/>
          <w:sz w:val="20"/>
          <w:szCs w:val="20"/>
          <w14:ligatures w14:val="none"/>
        </w:rPr>
        <w:t>R</w:t>
      </w:r>
      <w:r w:rsidRPr="00541457">
        <w:rPr>
          <w:rFonts w:ascii="Times New Roman" w:eastAsia="Times New Roman" w:hAnsi="Times New Roman" w:cs="Times New Roman"/>
          <w:kern w:val="0"/>
          <w:sz w:val="20"/>
          <w:szCs w:val="20"/>
          <w14:ligatures w14:val="none"/>
        </w:rPr>
        <w:t xml:space="preserve"> data channel coding </w:t>
      </w:r>
      <w:r>
        <w:rPr>
          <w:rFonts w:ascii="Times New Roman" w:eastAsia="Times New Roman" w:hAnsi="Times New Roman" w:cs="Times New Roman"/>
          <w:kern w:val="0"/>
          <w:sz w:val="20"/>
          <w:szCs w:val="20"/>
          <w14:ligatures w14:val="none"/>
        </w:rPr>
        <w:t xml:space="preserve">study with respect to </w:t>
      </w:r>
      <w:r w:rsidRPr="00541457">
        <w:rPr>
          <w:rFonts w:ascii="Times New Roman" w:eastAsia="Times New Roman" w:hAnsi="Times New Roman" w:cs="Times New Roman"/>
          <w:kern w:val="0"/>
          <w:sz w:val="20"/>
          <w:szCs w:val="20"/>
          <w14:ligatures w14:val="none"/>
        </w:rPr>
        <w:t xml:space="preserve">performance-complexity tradeoff for both NW side and UE side, </w:t>
      </w:r>
      <w:r>
        <w:rPr>
          <w:rFonts w:ascii="Times New Roman" w:eastAsia="Times New Roman" w:hAnsi="Times New Roman" w:cs="Times New Roman"/>
          <w:kern w:val="0"/>
          <w:sz w:val="20"/>
          <w:szCs w:val="20"/>
          <w14:ligatures w14:val="none"/>
        </w:rPr>
        <w:t>assuming t</w:t>
      </w:r>
      <w:r w:rsidRPr="00541457">
        <w:rPr>
          <w:rFonts w:ascii="Times New Roman" w:eastAsia="Times New Roman" w:hAnsi="Times New Roman" w:cs="Times New Roman"/>
          <w:kern w:val="0"/>
          <w:sz w:val="20"/>
          <w:szCs w:val="20"/>
          <w14:ligatures w14:val="none"/>
        </w:rPr>
        <w:t xml:space="preserve">arget peak data rate to be </w:t>
      </w:r>
      <w:r w:rsidR="006F4CB3">
        <w:rPr>
          <w:rFonts w:ascii="Times New Roman" w:eastAsia="Times New Roman" w:hAnsi="Times New Roman" w:cs="Times New Roman"/>
          <w:kern w:val="0"/>
          <w:sz w:val="20"/>
          <w:szCs w:val="20"/>
          <w14:ligatures w14:val="none"/>
        </w:rPr>
        <w:t>double</w:t>
      </w:r>
      <w:r w:rsidRPr="00541457">
        <w:rPr>
          <w:rFonts w:ascii="Times New Roman" w:eastAsia="Times New Roman" w:hAnsi="Times New Roman" w:cs="Times New Roman"/>
          <w:kern w:val="0"/>
          <w:sz w:val="20"/>
          <w:szCs w:val="20"/>
          <w14:ligatures w14:val="none"/>
        </w:rPr>
        <w:t xml:space="preserve"> the target peak data rate defined</w:t>
      </w:r>
      <w:r>
        <w:rPr>
          <w:rFonts w:ascii="Times New Roman" w:eastAsia="Times New Roman" w:hAnsi="Times New Roman" w:cs="Times New Roman"/>
          <w:kern w:val="0"/>
          <w:sz w:val="20"/>
          <w:szCs w:val="20"/>
          <w14:ligatures w14:val="none"/>
        </w:rPr>
        <w:t xml:space="preserve"> for 5G NR. </w:t>
      </w:r>
      <w:r w:rsidR="009E0AF6">
        <w:rPr>
          <w:rFonts w:ascii="Times New Roman" w:eastAsia="Times New Roman" w:hAnsi="Times New Roman" w:cs="Times New Roman"/>
          <w:kern w:val="0"/>
          <w:sz w:val="20"/>
          <w:szCs w:val="20"/>
          <w14:ligatures w14:val="none"/>
        </w:rPr>
        <w:t>Clearly</w:t>
      </w:r>
      <w:r>
        <w:rPr>
          <w:rFonts w:ascii="Times New Roman" w:eastAsia="Times New Roman" w:hAnsi="Times New Roman" w:cs="Times New Roman"/>
          <w:kern w:val="0"/>
          <w:sz w:val="20"/>
          <w:szCs w:val="20"/>
          <w14:ligatures w14:val="none"/>
        </w:rPr>
        <w:t xml:space="preserve">, discussion on target peak </w:t>
      </w:r>
      <w:r w:rsidR="006F4CB3">
        <w:rPr>
          <w:rFonts w:ascii="Times New Roman" w:eastAsia="Times New Roman" w:hAnsi="Times New Roman" w:cs="Times New Roman"/>
          <w:kern w:val="0"/>
          <w:sz w:val="20"/>
          <w:szCs w:val="20"/>
          <w14:ligatures w14:val="none"/>
        </w:rPr>
        <w:t xml:space="preserve">data rates for 6GR is not a RAN WG1 related issue, and </w:t>
      </w:r>
      <w:r w:rsidR="00267830">
        <w:rPr>
          <w:rFonts w:ascii="Times New Roman" w:eastAsia="Times New Roman" w:hAnsi="Times New Roman" w:cs="Times New Roman"/>
          <w:kern w:val="0"/>
          <w:sz w:val="20"/>
          <w:szCs w:val="20"/>
          <w14:ligatures w14:val="none"/>
        </w:rPr>
        <w:t xml:space="preserve">it </w:t>
      </w:r>
      <w:r w:rsidR="006F4CB3">
        <w:rPr>
          <w:rFonts w:ascii="Times New Roman" w:eastAsia="Times New Roman" w:hAnsi="Times New Roman" w:cs="Times New Roman"/>
          <w:kern w:val="0"/>
          <w:sz w:val="20"/>
          <w:szCs w:val="20"/>
          <w14:ligatures w14:val="none"/>
        </w:rPr>
        <w:t xml:space="preserve">should be discussed in RAN plenary meetings. More importantly, most techniques contributing to significant improvements in data rates are related to modulation order and layer packing, and not channel coding gains, especially that NR channel coding for data supports up to ~0.93 code rate. </w:t>
      </w:r>
      <w:r w:rsidR="009E0AF6">
        <w:rPr>
          <w:rFonts w:ascii="Times New Roman" w:eastAsia="Times New Roman" w:hAnsi="Times New Roman" w:cs="Times New Roman"/>
          <w:kern w:val="0"/>
          <w:sz w:val="20"/>
          <w:szCs w:val="20"/>
          <w14:ligatures w14:val="none"/>
        </w:rPr>
        <w:t>In our opinion, channel coding study for both data and control channels should focus on improvements in complexity, reliability and migration efficiency with respect to NR incumbent networks.</w:t>
      </w:r>
      <w:r w:rsidR="00DB4086">
        <w:rPr>
          <w:rFonts w:ascii="Times New Roman" w:eastAsia="Times New Roman" w:hAnsi="Times New Roman" w:cs="Times New Roman"/>
          <w:kern w:val="0"/>
          <w:sz w:val="20"/>
          <w:szCs w:val="20"/>
          <w14:ligatures w14:val="none"/>
        </w:rPr>
        <w:t xml:space="preserve"> Further details can be found in our companion contribution </w:t>
      </w:r>
      <w:sdt>
        <w:sdtPr>
          <w:rPr>
            <w:rFonts w:ascii="Times New Roman" w:eastAsia="Times New Roman" w:hAnsi="Times New Roman" w:cs="Times New Roman"/>
            <w:kern w:val="0"/>
            <w:sz w:val="20"/>
            <w:szCs w:val="20"/>
            <w14:ligatures w14:val="none"/>
          </w:rPr>
          <w:id w:val="517359584"/>
          <w:citation/>
        </w:sdtPr>
        <w:sdtContent>
          <w:r w:rsidR="00DB4086">
            <w:rPr>
              <w:rFonts w:ascii="Times New Roman" w:eastAsia="Times New Roman" w:hAnsi="Times New Roman" w:cs="Times New Roman"/>
              <w:kern w:val="0"/>
              <w:sz w:val="20"/>
              <w:szCs w:val="20"/>
              <w14:ligatures w14:val="none"/>
            </w:rPr>
            <w:fldChar w:fldCharType="begin"/>
          </w:r>
          <w:r w:rsidR="00DB4086">
            <w:rPr>
              <w:rFonts w:ascii="Times New Roman" w:eastAsia="Times New Roman" w:hAnsi="Times New Roman" w:cs="Times New Roman"/>
              <w:kern w:val="0"/>
              <w:sz w:val="20"/>
              <w:szCs w:val="20"/>
              <w14:ligatures w14:val="none"/>
            </w:rPr>
            <w:instrText xml:space="preserve"> CITATION WFCC_RAN1_123 \l 1033 </w:instrText>
          </w:r>
          <w:r w:rsidR="00DB4086">
            <w:rPr>
              <w:rFonts w:ascii="Times New Roman" w:eastAsia="Times New Roman" w:hAnsi="Times New Roman" w:cs="Times New Roman"/>
              <w:kern w:val="0"/>
              <w:sz w:val="20"/>
              <w:szCs w:val="20"/>
              <w14:ligatures w14:val="none"/>
            </w:rPr>
            <w:fldChar w:fldCharType="separate"/>
          </w:r>
          <w:r w:rsidR="00DB4086" w:rsidRPr="00DB4086">
            <w:rPr>
              <w:rFonts w:ascii="Times New Roman" w:eastAsia="Times New Roman" w:hAnsi="Times New Roman" w:cs="Times New Roman"/>
              <w:noProof/>
              <w:kern w:val="0"/>
              <w:sz w:val="20"/>
              <w:szCs w:val="20"/>
              <w14:ligatures w14:val="none"/>
            </w:rPr>
            <w:t>[5]</w:t>
          </w:r>
          <w:r w:rsidR="00DB4086">
            <w:rPr>
              <w:rFonts w:ascii="Times New Roman" w:eastAsia="Times New Roman" w:hAnsi="Times New Roman" w:cs="Times New Roman"/>
              <w:kern w:val="0"/>
              <w:sz w:val="20"/>
              <w:szCs w:val="20"/>
              <w14:ligatures w14:val="none"/>
            </w:rPr>
            <w:fldChar w:fldCharType="end"/>
          </w:r>
        </w:sdtContent>
      </w:sdt>
      <w:r w:rsidR="00DB4086">
        <w:rPr>
          <w:rFonts w:ascii="Times New Roman" w:eastAsia="Times New Roman" w:hAnsi="Times New Roman" w:cs="Times New Roman"/>
          <w:kern w:val="0"/>
          <w:sz w:val="20"/>
          <w:szCs w:val="20"/>
          <w14:ligatures w14:val="none"/>
        </w:rPr>
        <w:t>, co-signed by multiple vendors and MNOs.</w:t>
      </w:r>
      <w:r w:rsidR="009E0AF6">
        <w:rPr>
          <w:rFonts w:ascii="Times New Roman" w:eastAsia="Times New Roman" w:hAnsi="Times New Roman" w:cs="Times New Roman"/>
          <w:kern w:val="0"/>
          <w:sz w:val="20"/>
          <w:szCs w:val="20"/>
          <w14:ligatures w14:val="none"/>
        </w:rPr>
        <w:t xml:space="preserve"> </w:t>
      </w:r>
    </w:p>
    <w:p w14:paraId="6AD8D168" w14:textId="77777777" w:rsidR="00541457" w:rsidRPr="00267830" w:rsidRDefault="00541457" w:rsidP="001C6A4B">
      <w:pPr>
        <w:spacing w:after="0" w:line="276" w:lineRule="auto"/>
        <w:rPr>
          <w:rFonts w:ascii="Times New Roman" w:eastAsia="Times New Roman" w:hAnsi="Times New Roman" w:cs="Times New Roman"/>
          <w:kern w:val="0"/>
          <w:sz w:val="8"/>
          <w:szCs w:val="8"/>
          <w14:ligatures w14:val="none"/>
        </w:rPr>
      </w:pPr>
    </w:p>
    <w:p w14:paraId="63AF0843" w14:textId="1CE517E2" w:rsidR="00267830" w:rsidRDefault="00267830" w:rsidP="009E0AF6">
      <w:pPr>
        <w:pStyle w:val="Proposal"/>
        <w:tabs>
          <w:tab w:val="clear" w:pos="360"/>
          <w:tab w:val="num" w:pos="1304"/>
        </w:tabs>
        <w:ind w:left="1304" w:hanging="1304"/>
      </w:pPr>
      <w:bookmarkStart w:id="4" w:name="_Hlk213323195"/>
      <w:r>
        <w:rPr>
          <w:rFonts w:eastAsia="Times New Roman"/>
        </w:rPr>
        <w:t>Discussion on target peak data rates for 6GR is not a RAN WG1 related issue, and it should be discussed in RAN plenary meetings</w:t>
      </w:r>
      <w:bookmarkEnd w:id="4"/>
      <w:r>
        <w:rPr>
          <w:rFonts w:eastAsia="Times New Roman"/>
        </w:rPr>
        <w:t>.</w:t>
      </w:r>
    </w:p>
    <w:p w14:paraId="6F4BCC21" w14:textId="7A8BE3CC" w:rsidR="009E0AF6" w:rsidRPr="00B03F2D" w:rsidRDefault="009E0AF6" w:rsidP="009E0AF6">
      <w:pPr>
        <w:pStyle w:val="Proposal"/>
        <w:tabs>
          <w:tab w:val="clear" w:pos="360"/>
          <w:tab w:val="num" w:pos="1304"/>
        </w:tabs>
        <w:ind w:left="1304" w:hanging="1304"/>
      </w:pPr>
      <w:bookmarkStart w:id="5" w:name="_Hlk213323174"/>
      <w:r>
        <w:t xml:space="preserve">The channel coding study </w:t>
      </w:r>
      <w:r>
        <w:rPr>
          <w:rFonts w:eastAsia="Times New Roman"/>
        </w:rPr>
        <w:t>for both data and control channels should focus on improvements in complexity, reliability and migration efficiency with respect to NR incumbent networks</w:t>
      </w:r>
      <w:bookmarkEnd w:id="5"/>
      <w:r>
        <w:t>.</w:t>
      </w:r>
    </w:p>
    <w:p w14:paraId="03FAC044" w14:textId="270D3C3F" w:rsidR="00E338F1" w:rsidRDefault="00267830" w:rsidP="00F91923">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Furthermore, an agreement has been reached in RAN1#122bis to reuse LDPC codes and Polar codes for data channels and control channels in 6GR, respectively. </w:t>
      </w:r>
      <w:r w:rsidR="00133F0F">
        <w:rPr>
          <w:rFonts w:ascii="Times New Roman" w:eastAsia="Times New Roman" w:hAnsi="Times New Roman" w:cs="Times New Roman"/>
          <w:kern w:val="0"/>
          <w:sz w:val="20"/>
          <w:szCs w:val="20"/>
          <w14:ligatures w14:val="none"/>
        </w:rPr>
        <w:t xml:space="preserve">Within the agreement, two working assumptions were made on reusing NR LDPC codes and NR Polar codes for data channel(s) and control channel(s), respectively, whenever the channel(s) is “within the NR range”, whereas the study would focus on extending the channel codes “beyond the NR range”. No characterization of “the NR range” has been provided though, and also the working </w:t>
      </w:r>
      <w:r w:rsidR="00F91923">
        <w:rPr>
          <w:rFonts w:ascii="Times New Roman" w:eastAsia="Times New Roman" w:hAnsi="Times New Roman" w:cs="Times New Roman"/>
          <w:kern w:val="0"/>
          <w:sz w:val="20"/>
          <w:szCs w:val="20"/>
          <w14:ligatures w14:val="none"/>
        </w:rPr>
        <w:t>assumption</w:t>
      </w:r>
      <w:r w:rsidR="00133F0F">
        <w:rPr>
          <w:rFonts w:ascii="Times New Roman" w:eastAsia="Times New Roman" w:hAnsi="Times New Roman" w:cs="Times New Roman"/>
          <w:kern w:val="0"/>
          <w:sz w:val="20"/>
          <w:szCs w:val="20"/>
          <w14:ligatures w14:val="none"/>
        </w:rPr>
        <w:t xml:space="preserve">, if agreed, does not definitively conclude whether </w:t>
      </w:r>
      <w:r w:rsidR="00F91923">
        <w:rPr>
          <w:rFonts w:ascii="Times New Roman" w:eastAsia="Times New Roman" w:hAnsi="Times New Roman" w:cs="Times New Roman"/>
          <w:kern w:val="0"/>
          <w:sz w:val="20"/>
          <w:szCs w:val="20"/>
          <w14:ligatures w14:val="none"/>
        </w:rPr>
        <w:t>additional channel code(s) can be studied and possibly specified, within the NR range.</w:t>
      </w:r>
    </w:p>
    <w:p w14:paraId="58DFFEBE" w14:textId="77777777" w:rsidR="00E338F1" w:rsidRDefault="00E338F1" w:rsidP="00F91923">
      <w:pPr>
        <w:spacing w:after="0" w:line="276" w:lineRule="auto"/>
        <w:rPr>
          <w:rFonts w:ascii="Times New Roman" w:eastAsia="Times New Roman" w:hAnsi="Times New Roman" w:cs="Times New Roman"/>
          <w:kern w:val="0"/>
          <w:sz w:val="20"/>
          <w:szCs w:val="20"/>
          <w14:ligatures w14:val="none"/>
        </w:rPr>
      </w:pPr>
    </w:p>
    <w:p w14:paraId="608DFFBA" w14:textId="5524BBE2" w:rsidR="00541457" w:rsidRDefault="00E338F1" w:rsidP="00F91923">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First of all, precise characterization of the “NR range” is needed to move forward with an agreement. For instance, the “NR range” for switching channel codes for NR is mainly dependent on both the block length and code rate</w:t>
      </w:r>
      <w:r w:rsidR="00E57776">
        <w:rPr>
          <w:rFonts w:ascii="Times New Roman" w:eastAsia="Times New Roman" w:hAnsi="Times New Roman" w:cs="Times New Roman"/>
          <w:kern w:val="0"/>
          <w:sz w:val="20"/>
          <w:szCs w:val="20"/>
          <w14:ligatures w14:val="none"/>
        </w:rPr>
        <w:t xml:space="preserve">. It is unclear whether </w:t>
      </w:r>
      <w:r w:rsidR="00E57776">
        <w:rPr>
          <w:rFonts w:ascii="Times New Roman" w:eastAsia="Times New Roman" w:hAnsi="Times New Roman" w:cs="Times New Roman"/>
          <w:kern w:val="0"/>
          <w:sz w:val="20"/>
          <w:szCs w:val="20"/>
          <w14:ligatures w14:val="none"/>
        </w:rPr>
        <w:lastRenderedPageBreak/>
        <w:t>channel coding support, e.g., for different BGs under LDPC coding for data channel(s) or Polar code designs for up to 1024 bits, would depend on other parameters in 6GR compared with NR.</w:t>
      </w:r>
    </w:p>
    <w:p w14:paraId="08626775" w14:textId="77777777" w:rsidR="00E57776" w:rsidRPr="00E57776" w:rsidRDefault="00E57776" w:rsidP="00F91923">
      <w:pPr>
        <w:spacing w:after="0" w:line="276" w:lineRule="auto"/>
        <w:rPr>
          <w:rFonts w:ascii="Times New Roman" w:eastAsia="Times New Roman" w:hAnsi="Times New Roman" w:cs="Times New Roman"/>
          <w:kern w:val="0"/>
          <w:sz w:val="8"/>
          <w:szCs w:val="8"/>
          <w14:ligatures w14:val="none"/>
        </w:rPr>
      </w:pPr>
    </w:p>
    <w:p w14:paraId="5DA2E145" w14:textId="18095A4A" w:rsidR="00E57776" w:rsidRPr="00B03F2D" w:rsidRDefault="00E57776" w:rsidP="00E57776">
      <w:pPr>
        <w:pStyle w:val="Proposal"/>
        <w:tabs>
          <w:tab w:val="clear" w:pos="360"/>
          <w:tab w:val="num" w:pos="1304"/>
        </w:tabs>
        <w:ind w:left="1304" w:hanging="1304"/>
      </w:pPr>
      <w:r>
        <w:t>Precise characterization of “NR range” notion used in the agreement for channel coding is to be provided in RAN1#123.</w:t>
      </w:r>
    </w:p>
    <w:p w14:paraId="55FADF1A" w14:textId="434CAC51" w:rsidR="00F91923" w:rsidRDefault="00E57776" w:rsidP="00F91923">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general, it is </w:t>
      </w:r>
      <w:r w:rsidR="00E81A80">
        <w:rPr>
          <w:rFonts w:ascii="Times New Roman" w:eastAsia="Times New Roman" w:hAnsi="Times New Roman" w:cs="Times New Roman"/>
          <w:kern w:val="0"/>
          <w:sz w:val="20"/>
          <w:szCs w:val="20"/>
          <w14:ligatures w14:val="none"/>
        </w:rPr>
        <w:t>crucial for 6GR deployment to optimize the tradeoff between performance, complexity as well as the migration procedure from NR to 6GR potential designs. Given the extensive study pursued on channel coding during NR study phase, our preference is to reuse NR channel codes, i.e., NR LDPC codes for data channel(s) and NR Polar codes for control channel(s), under similar assumptions with respect to code block length and code rate.</w:t>
      </w:r>
    </w:p>
    <w:p w14:paraId="22BA735B" w14:textId="77777777" w:rsidR="00C10A2F" w:rsidRPr="00A7016E" w:rsidRDefault="00C10A2F" w:rsidP="00F91923">
      <w:pPr>
        <w:spacing w:after="0" w:line="276" w:lineRule="auto"/>
        <w:rPr>
          <w:rFonts w:ascii="Times New Roman" w:eastAsia="Times New Roman" w:hAnsi="Times New Roman" w:cs="Times New Roman"/>
          <w:kern w:val="0"/>
          <w:sz w:val="8"/>
          <w:szCs w:val="8"/>
          <w14:ligatures w14:val="none"/>
        </w:rPr>
      </w:pPr>
    </w:p>
    <w:p w14:paraId="46F4DC2E" w14:textId="7C71DEE1" w:rsidR="00C10A2F" w:rsidRPr="00B03F2D" w:rsidRDefault="00C10A2F" w:rsidP="00C10A2F">
      <w:pPr>
        <w:pStyle w:val="Proposal"/>
        <w:tabs>
          <w:tab w:val="clear" w:pos="360"/>
          <w:tab w:val="num" w:pos="1304"/>
        </w:tabs>
        <w:ind w:left="1304" w:hanging="1304"/>
      </w:pPr>
      <w:bookmarkStart w:id="6" w:name="_Hlk213323143"/>
      <w:r>
        <w:t>Reuse NR LDPC codes and NR Polar codes for 6GR data channel(s) and 6GR control channel(s), respectively, at least under the same NR conditions on code rate and code block length</w:t>
      </w:r>
      <w:bookmarkEnd w:id="6"/>
      <w:r>
        <w:t>.</w:t>
      </w:r>
    </w:p>
    <w:p w14:paraId="6D29BA44" w14:textId="627F0AB9" w:rsidR="001C6A4B" w:rsidRPr="001C6A4B" w:rsidRDefault="00C319D9" w:rsidP="001C6A4B">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new code rate/code block combination region(s) that go beyond</w:t>
      </w:r>
      <w:r w:rsidR="00C855BE">
        <w:rPr>
          <w:rFonts w:ascii="Times New Roman" w:eastAsia="Times New Roman" w:hAnsi="Times New Roman" w:cs="Times New Roman"/>
          <w:kern w:val="0"/>
          <w:sz w:val="20"/>
          <w:szCs w:val="20"/>
          <w14:ligatures w14:val="none"/>
        </w:rPr>
        <w:t xml:space="preserve"> combination values specified in NR, we are open to discuss potential enhancements, if needed. In our opinion, proposed enhancements for 6GR channel coding should only address critical issues related to performance, complexity at both the network side and the device side, as well as consider the potential migration needed from NR to 6GR deployment. In case these criteria are not met, our preference would be reusing NR channel coding to 6GR with straightforward extensions if needed, e.g., based on </w:t>
      </w:r>
      <w:r w:rsidR="00816CAA">
        <w:rPr>
          <w:rFonts w:ascii="Times New Roman" w:eastAsia="Times New Roman" w:hAnsi="Times New Roman" w:cs="Times New Roman"/>
          <w:kern w:val="0"/>
          <w:sz w:val="20"/>
          <w:szCs w:val="20"/>
          <w14:ligatures w14:val="none"/>
        </w:rPr>
        <w:t xml:space="preserve">code block </w:t>
      </w:r>
      <w:r w:rsidR="00C855BE">
        <w:rPr>
          <w:rFonts w:ascii="Times New Roman" w:eastAsia="Times New Roman" w:hAnsi="Times New Roman" w:cs="Times New Roman"/>
          <w:kern w:val="0"/>
          <w:sz w:val="20"/>
          <w:szCs w:val="20"/>
          <w14:ligatures w14:val="none"/>
        </w:rPr>
        <w:t>concatenation/segmentation</w:t>
      </w:r>
      <w:r w:rsidR="00816CAA">
        <w:rPr>
          <w:rFonts w:ascii="Times New Roman" w:eastAsia="Times New Roman" w:hAnsi="Times New Roman" w:cs="Times New Roman"/>
          <w:kern w:val="0"/>
          <w:sz w:val="20"/>
          <w:szCs w:val="20"/>
          <w14:ligatures w14:val="none"/>
        </w:rPr>
        <w:t>, rather than introducing new channel code designs that achieve marginal gains or lead to deployment complications.</w:t>
      </w:r>
      <w:r w:rsidR="001C6A4B" w:rsidRPr="001C6A4B">
        <w:rPr>
          <w:rFonts w:ascii="Times New Roman" w:eastAsia="Times New Roman" w:hAnsi="Times New Roman" w:cs="Times New Roman"/>
          <w:kern w:val="0"/>
          <w:sz w:val="20"/>
          <w:szCs w:val="20"/>
          <w14:ligatures w14:val="none"/>
        </w:rPr>
        <w:t xml:space="preserve"> </w:t>
      </w:r>
    </w:p>
    <w:p w14:paraId="74DBB14B"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0DBAA8CD" w14:textId="60D22CC3" w:rsidR="001C6A4B" w:rsidRPr="001E403C" w:rsidRDefault="00816CAA" w:rsidP="001E403C">
      <w:pPr>
        <w:pStyle w:val="Proposal"/>
        <w:tabs>
          <w:tab w:val="clear" w:pos="360"/>
          <w:tab w:val="num" w:pos="1304"/>
        </w:tabs>
        <w:ind w:left="1304" w:hanging="1304"/>
      </w:pPr>
      <w:bookmarkStart w:id="7" w:name="_Hlk213323115"/>
      <w:r>
        <w:rPr>
          <w:rFonts w:eastAsia="Times New Roman"/>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7"/>
      <w:r w:rsidR="001E403C">
        <w:t>.</w:t>
      </w:r>
    </w:p>
    <w:p w14:paraId="365C4D18" w14:textId="46805118" w:rsidR="00C0581B" w:rsidRDefault="00C0581B" w:rsidP="00C0581B">
      <w:pPr>
        <w:pStyle w:val="Proposal"/>
        <w:numPr>
          <w:ilvl w:val="0"/>
          <w:numId w:val="0"/>
        </w:numPr>
        <w:rPr>
          <w:b w:val="0"/>
          <w:bCs w:val="0"/>
        </w:rPr>
      </w:pPr>
      <w:r>
        <w:rPr>
          <w:b w:val="0"/>
          <w:bCs w:val="0"/>
        </w:rPr>
        <w:t xml:space="preserve">In </w:t>
      </w:r>
      <w:r w:rsidR="00B11320">
        <w:rPr>
          <w:b w:val="0"/>
          <w:bCs w:val="0"/>
        </w:rPr>
        <w:t>RAN1#</w:t>
      </w:r>
      <w:r w:rsidR="00B11320" w:rsidRPr="00DB4086">
        <w:rPr>
          <w:b w:val="0"/>
          <w:bCs w:val="0"/>
        </w:rPr>
        <w:t>122</w:t>
      </w:r>
      <w:r w:rsidR="00A7016E" w:rsidRPr="00DB4086">
        <w:rPr>
          <w:b w:val="0"/>
          <w:bCs w:val="0"/>
        </w:rPr>
        <w:t xml:space="preserve"> </w:t>
      </w:r>
      <w:sdt>
        <w:sdtPr>
          <w:rPr>
            <w:b w:val="0"/>
            <w:bCs w:val="0"/>
          </w:rPr>
          <w:id w:val="166533856"/>
          <w:citation/>
        </w:sdtPr>
        <w:sdtEndPr/>
        <w:sdtContent>
          <w:r w:rsidR="00A7016E" w:rsidRPr="00DB4086">
            <w:rPr>
              <w:b w:val="0"/>
              <w:bCs w:val="0"/>
            </w:rPr>
            <w:fldChar w:fldCharType="begin"/>
          </w:r>
          <w:r w:rsidR="00A7016E" w:rsidRPr="00DB4086">
            <w:rPr>
              <w:b w:val="0"/>
              <w:bCs w:val="0"/>
            </w:rPr>
            <w:instrText xml:space="preserve"> CITATION RAN1_122 \l 1033 </w:instrText>
          </w:r>
          <w:r w:rsidR="00A7016E" w:rsidRPr="00DB4086">
            <w:rPr>
              <w:b w:val="0"/>
              <w:bCs w:val="0"/>
            </w:rPr>
            <w:fldChar w:fldCharType="separate"/>
          </w:r>
          <w:r w:rsidR="00DB4086" w:rsidRPr="00DB4086">
            <w:rPr>
              <w:b w:val="0"/>
              <w:bCs w:val="0"/>
              <w:noProof/>
            </w:rPr>
            <w:t>[6]</w:t>
          </w:r>
          <w:r w:rsidR="00A7016E" w:rsidRPr="00DB4086">
            <w:rPr>
              <w:b w:val="0"/>
              <w:bCs w:val="0"/>
            </w:rPr>
            <w:fldChar w:fldCharType="end"/>
          </w:r>
        </w:sdtContent>
      </w:sdt>
      <w:r w:rsidR="00B11320" w:rsidRPr="00DB4086">
        <w:rPr>
          <w:b w:val="0"/>
          <w:bCs w:val="0"/>
        </w:rPr>
        <w:t>, some</w:t>
      </w:r>
      <w:r w:rsidR="00B11320">
        <w:rPr>
          <w:b w:val="0"/>
          <w:bCs w:val="0"/>
        </w:rPr>
        <w:t xml:space="preserve"> companies proposed </w:t>
      </w:r>
      <w:r w:rsidR="00EE29DE">
        <w:rPr>
          <w:b w:val="0"/>
          <w:bCs w:val="0"/>
        </w:rPr>
        <w:t xml:space="preserve">expanding the </w:t>
      </w:r>
      <w:r w:rsidR="005F0A3B">
        <w:rPr>
          <w:b w:val="0"/>
          <w:bCs w:val="0"/>
        </w:rPr>
        <w:t xml:space="preserve">scenarios for channel coding to include </w:t>
      </w:r>
      <w:r w:rsidR="005D1FAE">
        <w:rPr>
          <w:b w:val="0"/>
          <w:bCs w:val="0"/>
        </w:rPr>
        <w:t xml:space="preserve">different coding schemes for DL-SCH, e.g., </w:t>
      </w:r>
      <w:r w:rsidR="004F5430">
        <w:rPr>
          <w:b w:val="0"/>
          <w:bCs w:val="0"/>
        </w:rPr>
        <w:t>low</w:t>
      </w:r>
      <w:r w:rsidR="005D2370">
        <w:rPr>
          <w:b w:val="0"/>
          <w:bCs w:val="0"/>
        </w:rPr>
        <w:t xml:space="preserve">, </w:t>
      </w:r>
      <w:r w:rsidR="004F5430">
        <w:rPr>
          <w:b w:val="0"/>
          <w:bCs w:val="0"/>
        </w:rPr>
        <w:t>moderate</w:t>
      </w:r>
      <w:r w:rsidR="005D2370">
        <w:rPr>
          <w:b w:val="0"/>
          <w:bCs w:val="0"/>
        </w:rPr>
        <w:t>, high and very</w:t>
      </w:r>
      <w:r w:rsidR="0003797D">
        <w:rPr>
          <w:b w:val="0"/>
          <w:bCs w:val="0"/>
        </w:rPr>
        <w:t xml:space="preserve"> </w:t>
      </w:r>
      <w:r w:rsidR="005D2370">
        <w:rPr>
          <w:b w:val="0"/>
          <w:bCs w:val="0"/>
        </w:rPr>
        <w:t>high</w:t>
      </w:r>
      <w:r w:rsidR="0003797D">
        <w:rPr>
          <w:b w:val="0"/>
          <w:bCs w:val="0"/>
        </w:rPr>
        <w:t xml:space="preserve"> </w:t>
      </w:r>
      <w:r w:rsidR="004F5430">
        <w:rPr>
          <w:b w:val="0"/>
          <w:bCs w:val="0"/>
        </w:rPr>
        <w:t>throughput DL-SCH</w:t>
      </w:r>
      <w:r w:rsidR="00F81768">
        <w:rPr>
          <w:b w:val="0"/>
          <w:bCs w:val="0"/>
        </w:rPr>
        <w:t>,</w:t>
      </w:r>
      <w:r w:rsidR="004F5430">
        <w:rPr>
          <w:b w:val="0"/>
          <w:bCs w:val="0"/>
        </w:rPr>
        <w:t xml:space="preserve"> w</w:t>
      </w:r>
      <w:r w:rsidR="003532F0">
        <w:rPr>
          <w:b w:val="0"/>
          <w:bCs w:val="0"/>
        </w:rPr>
        <w:t xml:space="preserve">ith </w:t>
      </w:r>
      <w:r w:rsidR="00532656">
        <w:rPr>
          <w:b w:val="0"/>
          <w:bCs w:val="0"/>
        </w:rPr>
        <w:t xml:space="preserve">different channel coding schemes </w:t>
      </w:r>
      <w:r w:rsidR="00F81768">
        <w:rPr>
          <w:b w:val="0"/>
          <w:bCs w:val="0"/>
        </w:rPr>
        <w:t xml:space="preserve">proposed </w:t>
      </w:r>
      <w:r w:rsidR="00532656">
        <w:rPr>
          <w:b w:val="0"/>
          <w:bCs w:val="0"/>
        </w:rPr>
        <w:t xml:space="preserve">for each. In some </w:t>
      </w:r>
      <w:r w:rsidR="00D724FB">
        <w:rPr>
          <w:b w:val="0"/>
          <w:bCs w:val="0"/>
        </w:rPr>
        <w:t>contributions</w:t>
      </w:r>
      <w:r w:rsidR="00532656">
        <w:rPr>
          <w:b w:val="0"/>
          <w:bCs w:val="0"/>
        </w:rPr>
        <w:t xml:space="preserve">, </w:t>
      </w:r>
      <w:r w:rsidR="00D724FB">
        <w:rPr>
          <w:b w:val="0"/>
          <w:bCs w:val="0"/>
        </w:rPr>
        <w:t xml:space="preserve">Polar coding has been proposed for </w:t>
      </w:r>
      <w:r w:rsidR="00925010">
        <w:rPr>
          <w:b w:val="0"/>
          <w:bCs w:val="0"/>
        </w:rPr>
        <w:t>the</w:t>
      </w:r>
      <w:r w:rsidR="00F81768">
        <w:rPr>
          <w:b w:val="0"/>
          <w:bCs w:val="0"/>
        </w:rPr>
        <w:t xml:space="preserve"> </w:t>
      </w:r>
      <w:r w:rsidR="0003797D">
        <w:rPr>
          <w:b w:val="0"/>
          <w:bCs w:val="0"/>
        </w:rPr>
        <w:t xml:space="preserve">very high </w:t>
      </w:r>
      <w:r w:rsidR="00925010">
        <w:rPr>
          <w:b w:val="0"/>
          <w:bCs w:val="0"/>
        </w:rPr>
        <w:t>throughput DL-SCH</w:t>
      </w:r>
      <w:r w:rsidR="00F517CB">
        <w:rPr>
          <w:b w:val="0"/>
          <w:bCs w:val="0"/>
        </w:rPr>
        <w:t>, while maintaining lega</w:t>
      </w:r>
      <w:r w:rsidR="00AD0F2E">
        <w:rPr>
          <w:b w:val="0"/>
          <w:bCs w:val="0"/>
        </w:rPr>
        <w:t xml:space="preserve">cy LDPC coding for </w:t>
      </w:r>
      <w:r w:rsidR="002820E1">
        <w:rPr>
          <w:b w:val="0"/>
          <w:bCs w:val="0"/>
        </w:rPr>
        <w:t xml:space="preserve">the other cases. </w:t>
      </w:r>
      <w:r w:rsidR="00E35772">
        <w:rPr>
          <w:b w:val="0"/>
          <w:bCs w:val="0"/>
        </w:rPr>
        <w:t>We do not support channel coding selection based on a performance regim</w:t>
      </w:r>
      <w:r w:rsidR="00556243">
        <w:rPr>
          <w:b w:val="0"/>
          <w:bCs w:val="0"/>
        </w:rPr>
        <w:t>e</w:t>
      </w:r>
      <w:r w:rsidR="0003797D">
        <w:rPr>
          <w:b w:val="0"/>
          <w:bCs w:val="0"/>
        </w:rPr>
        <w:t>,</w:t>
      </w:r>
      <w:r w:rsidR="00AE6853">
        <w:rPr>
          <w:b w:val="0"/>
          <w:bCs w:val="0"/>
        </w:rPr>
        <w:t xml:space="preserve"> since this would require the network to activate multiple channel coding mod</w:t>
      </w:r>
      <w:r w:rsidR="00992FCC">
        <w:rPr>
          <w:b w:val="0"/>
          <w:bCs w:val="0"/>
        </w:rPr>
        <w:t>u</w:t>
      </w:r>
      <w:r w:rsidR="00AE6853">
        <w:rPr>
          <w:b w:val="0"/>
          <w:bCs w:val="0"/>
        </w:rPr>
        <w:t>les</w:t>
      </w:r>
      <w:r w:rsidR="00992FCC">
        <w:rPr>
          <w:b w:val="0"/>
          <w:bCs w:val="0"/>
        </w:rPr>
        <w:t xml:space="preserve"> </w:t>
      </w:r>
      <w:r w:rsidR="00005385">
        <w:rPr>
          <w:b w:val="0"/>
          <w:bCs w:val="0"/>
        </w:rPr>
        <w:t>prior to identifying the throughput range for transmission based on link adaptation</w:t>
      </w:r>
      <w:r w:rsidR="005E183E">
        <w:rPr>
          <w:b w:val="0"/>
          <w:bCs w:val="0"/>
        </w:rPr>
        <w:t xml:space="preserve"> to avoid channel coding delays, which is not an efficient operation approach from energy and complexity </w:t>
      </w:r>
      <w:r w:rsidR="00127869">
        <w:rPr>
          <w:b w:val="0"/>
          <w:bCs w:val="0"/>
        </w:rPr>
        <w:t xml:space="preserve">at the NW side. Given that, we do not support </w:t>
      </w:r>
      <w:r w:rsidR="006B0A75">
        <w:rPr>
          <w:b w:val="0"/>
          <w:bCs w:val="0"/>
        </w:rPr>
        <w:t xml:space="preserve">introducing </w:t>
      </w:r>
      <w:bookmarkStart w:id="8" w:name="_Hlk210375825"/>
      <w:r w:rsidR="006B0A75">
        <w:rPr>
          <w:b w:val="0"/>
          <w:bCs w:val="0"/>
        </w:rPr>
        <w:t xml:space="preserve">different channel coding </w:t>
      </w:r>
      <w:r w:rsidR="005777C5">
        <w:rPr>
          <w:b w:val="0"/>
          <w:bCs w:val="0"/>
        </w:rPr>
        <w:t>schemes for different throughput regimes for DL-SCH</w:t>
      </w:r>
      <w:bookmarkEnd w:id="8"/>
      <w:r w:rsidR="005777C5">
        <w:rPr>
          <w:b w:val="0"/>
          <w:bCs w:val="0"/>
        </w:rPr>
        <w:t xml:space="preserve">. </w:t>
      </w:r>
    </w:p>
    <w:p w14:paraId="1769205D" w14:textId="3AB82C9B" w:rsidR="00A347ED" w:rsidRPr="00C0581B" w:rsidRDefault="00816CAA" w:rsidP="00A347ED">
      <w:pPr>
        <w:pStyle w:val="Proposal"/>
        <w:tabs>
          <w:tab w:val="clear" w:pos="360"/>
          <w:tab w:val="num" w:pos="1304"/>
        </w:tabs>
        <w:ind w:left="1304" w:hanging="1304"/>
        <w:rPr>
          <w:sz w:val="24"/>
          <w:szCs w:val="24"/>
        </w:rPr>
      </w:pPr>
      <w:bookmarkStart w:id="9" w:name="_Hlk210382377"/>
      <w:r>
        <w:t>LDPC base graph selection based on</w:t>
      </w:r>
      <w:r w:rsidR="00A347ED" w:rsidRPr="00A347ED">
        <w:t xml:space="preserve"> </w:t>
      </w:r>
      <w:r>
        <w:t>data rate</w:t>
      </w:r>
      <w:r w:rsidR="00A347ED" w:rsidRPr="00A347ED">
        <w:t xml:space="preserve"> regimes for DL-SCH</w:t>
      </w:r>
      <w:r w:rsidR="00A347ED">
        <w:t xml:space="preserve"> </w:t>
      </w:r>
      <w:r w:rsidR="00D373A8">
        <w:t>is not supported in 6GR</w:t>
      </w:r>
      <w:bookmarkEnd w:id="9"/>
      <w:r w:rsidR="00D373A8">
        <w:t>.</w:t>
      </w:r>
    </w:p>
    <w:p w14:paraId="2423039C" w14:textId="77777777" w:rsidR="00C0581B" w:rsidRPr="006A14AA" w:rsidRDefault="00C0581B" w:rsidP="00C0581B">
      <w:pPr>
        <w:pStyle w:val="Proposal"/>
        <w:numPr>
          <w:ilvl w:val="0"/>
          <w:numId w:val="0"/>
        </w:numPr>
        <w:rPr>
          <w:sz w:val="8"/>
          <w:szCs w:val="8"/>
        </w:rPr>
      </w:pPr>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4A69D8F4" w14:textId="77777777" w:rsidR="001C6A4B" w:rsidRPr="001C6A4B" w:rsidRDefault="001C6A4B" w:rsidP="001C6A4B">
      <w:pPr>
        <w:spacing w:after="0" w:line="240"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In this contribution, we discussed the potential channel coding framework for 6GR interface. Based on the discussion, we have the following proposals:</w:t>
      </w:r>
    </w:p>
    <w:p w14:paraId="59B4E0C1" w14:textId="77777777" w:rsidR="001C6A4B" w:rsidRPr="001E403C" w:rsidRDefault="001C6A4B" w:rsidP="001C6A4B">
      <w:pPr>
        <w:spacing w:after="0" w:line="240" w:lineRule="auto"/>
        <w:rPr>
          <w:rFonts w:ascii="Times New Roman" w:eastAsia="Times New Roman" w:hAnsi="Times New Roman" w:cs="Times New Roman"/>
          <w:kern w:val="0"/>
          <w:sz w:val="8"/>
          <w:szCs w:val="8"/>
          <w14:ligatures w14:val="none"/>
        </w:rPr>
      </w:pPr>
    </w:p>
    <w:p w14:paraId="29BEC991" w14:textId="64BF5106" w:rsidR="001E403C" w:rsidRPr="001E403C" w:rsidRDefault="00A7016E" w:rsidP="00A7016E">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14:ligatures w14:val="none"/>
        </w:rPr>
      </w:pPr>
      <w:r w:rsidRPr="00A7016E">
        <w:rPr>
          <w:rFonts w:ascii="Times New Roman" w:eastAsia="Calibri" w:hAnsi="Times New Roman" w:cs="Times New Roman"/>
          <w:b/>
          <w:bCs/>
          <w:iCs/>
          <w:kern w:val="0"/>
          <w:sz w:val="20"/>
          <w:szCs w:val="20"/>
          <w14:ligatures w14:val="none"/>
        </w:rPr>
        <w:t>Discussion on target peak data rates for 6GR is not a RAN WG1 related issue, and it should be discussed in RAN plenary meetings</w:t>
      </w:r>
      <w:r w:rsidR="001C6A4B" w:rsidRPr="001E403C">
        <w:rPr>
          <w:rFonts w:ascii="Times New Roman" w:eastAsia="Calibri" w:hAnsi="Times New Roman" w:cs="Times New Roman"/>
          <w:b/>
          <w:bCs/>
          <w:iCs/>
          <w:kern w:val="0"/>
          <w:sz w:val="20"/>
          <w:szCs w:val="20"/>
          <w14:ligatures w14:val="none"/>
        </w:rPr>
        <w:t>.</w:t>
      </w:r>
    </w:p>
    <w:p w14:paraId="208D58A2" w14:textId="7CA535DF" w:rsidR="001C6A4B" w:rsidRPr="006A14AA" w:rsidRDefault="00A7016E" w:rsidP="00A7016E">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14:ligatures w14:val="none"/>
        </w:rPr>
      </w:pPr>
      <w:r w:rsidRPr="00A7016E">
        <w:rPr>
          <w:rFonts w:ascii="Times New Roman" w:eastAsia="Calibri" w:hAnsi="Times New Roman" w:cs="Times New Roman"/>
          <w:b/>
          <w:bCs/>
          <w:iCs/>
          <w:kern w:val="0"/>
          <w:sz w:val="20"/>
          <w:szCs w:val="20"/>
          <w14:ligatures w14:val="none"/>
        </w:rPr>
        <w:t>The channel coding study for both data and control channels should focus on improvements in complexity, reliability and migration efficiency with respect to NR incumbent networks</w:t>
      </w:r>
      <w:r w:rsidR="001C6A4B" w:rsidRPr="001E403C">
        <w:rPr>
          <w:rFonts w:ascii="Times New Roman" w:eastAsia="Calibri" w:hAnsi="Times New Roman" w:cs="Times New Roman"/>
          <w:b/>
          <w:bCs/>
          <w:iCs/>
          <w:kern w:val="0"/>
          <w:sz w:val="20"/>
          <w:szCs w:val="20"/>
          <w14:ligatures w14:val="none"/>
        </w:rPr>
        <w:t>.</w:t>
      </w:r>
    </w:p>
    <w:p w14:paraId="27B4BB71" w14:textId="4F872614" w:rsidR="006A14AA" w:rsidRPr="006A14AA" w:rsidRDefault="00A7016E" w:rsidP="006A14AA">
      <w:pPr>
        <w:pStyle w:val="Proposal"/>
        <w:numPr>
          <w:ilvl w:val="0"/>
          <w:numId w:val="3"/>
        </w:numPr>
        <w:rPr>
          <w:sz w:val="24"/>
          <w:szCs w:val="24"/>
        </w:rPr>
      </w:pPr>
      <w:r>
        <w:t>Precise characterization of “NR range” notion used in the agreement for channel coding is to be provided in RAN1#123</w:t>
      </w:r>
      <w:r w:rsidR="006A14AA" w:rsidRPr="006A14AA">
        <w:rPr>
          <w:rFonts w:eastAsia="Times New Roman"/>
        </w:rPr>
        <w:t>.</w:t>
      </w:r>
    </w:p>
    <w:p w14:paraId="2BBBAAAE" w14:textId="5117DA8B" w:rsidR="006A14AA" w:rsidRDefault="00A7016E" w:rsidP="00A7016E">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A7016E">
        <w:rPr>
          <w:rFonts w:ascii="Times New Roman" w:eastAsia="Calibri" w:hAnsi="Times New Roman" w:cs="Times New Roman"/>
          <w:b/>
          <w:bCs/>
          <w:iCs/>
          <w:kern w:val="0"/>
          <w:sz w:val="20"/>
          <w:szCs w:val="20"/>
          <w14:ligatures w14:val="none"/>
        </w:rPr>
        <w:t>Reuse NR LDPC codes and NR Polar codes for 6GR data channel(s) and 6GR control channel(s), respectively, at least under the same NR conditions on code rate and code block length</w:t>
      </w:r>
      <w:r w:rsidR="006A14AA">
        <w:rPr>
          <w:rFonts w:ascii="Times New Roman" w:eastAsia="Calibri" w:hAnsi="Times New Roman" w:cs="Times New Roman"/>
          <w:b/>
          <w:bCs/>
          <w:iCs/>
          <w:kern w:val="0"/>
          <w:sz w:val="20"/>
          <w:szCs w:val="20"/>
          <w14:ligatures w14:val="none"/>
        </w:rPr>
        <w:t>.</w:t>
      </w:r>
    </w:p>
    <w:p w14:paraId="762E8A53" w14:textId="430E56AB" w:rsidR="00816CAA" w:rsidRPr="00A7016E" w:rsidRDefault="00A7016E" w:rsidP="00A7016E">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A7016E">
        <w:rPr>
          <w:rFonts w:ascii="Times New Roman" w:eastAsia="Calibri" w:hAnsi="Times New Roman" w:cs="Times New Roman"/>
          <w:b/>
          <w:bCs/>
          <w:iCs/>
          <w:kern w:val="0"/>
          <w:sz w:val="20"/>
          <w:szCs w:val="20"/>
          <w14:ligatures w14:val="none"/>
        </w:rPr>
        <w:t>Proposed enhancements for 6GR channel coding beyond the NR range should only address critical issues related to performance, complexity at both the network side and the device side, as well as consider the potential migration needed from NR to 6GR deployment</w:t>
      </w:r>
      <w:r>
        <w:rPr>
          <w:rFonts w:ascii="Times New Roman" w:eastAsia="Calibri" w:hAnsi="Times New Roman" w:cs="Times New Roman"/>
          <w:b/>
          <w:bCs/>
          <w:iCs/>
          <w:kern w:val="0"/>
          <w:sz w:val="20"/>
          <w:szCs w:val="20"/>
          <w14:ligatures w14:val="none"/>
        </w:rPr>
        <w:t>.</w:t>
      </w:r>
    </w:p>
    <w:p w14:paraId="6F1A778E" w14:textId="60C8B989" w:rsidR="00816CAA" w:rsidRDefault="00816CAA" w:rsidP="00816CAA">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816CAA">
        <w:rPr>
          <w:rFonts w:ascii="Times New Roman" w:eastAsia="Calibri" w:hAnsi="Times New Roman" w:cs="Times New Roman"/>
          <w:b/>
          <w:bCs/>
          <w:iCs/>
          <w:kern w:val="0"/>
          <w:sz w:val="20"/>
          <w:szCs w:val="20"/>
          <w14:ligatures w14:val="none"/>
        </w:rPr>
        <w:t>LDPC base graph selection based on data rate regimes for DL-SCH is not supported in 6GR</w:t>
      </w:r>
    </w:p>
    <w:p w14:paraId="76DDB2CB" w14:textId="77777777" w:rsidR="00A7016E" w:rsidRDefault="00A7016E" w:rsidP="00A7016E">
      <w:p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p>
    <w:p w14:paraId="63A6AC13" w14:textId="77777777" w:rsidR="001E403C" w:rsidRPr="001E403C" w:rsidRDefault="001E403C" w:rsidP="001E403C">
      <w:pPr>
        <w:tabs>
          <w:tab w:val="num" w:pos="1304"/>
          <w:tab w:val="left" w:pos="1701"/>
        </w:tabs>
        <w:spacing w:after="0" w:line="360" w:lineRule="auto"/>
        <w:jc w:val="both"/>
        <w:rPr>
          <w:rFonts w:ascii="Times New Roman" w:eastAsia="Calibri" w:hAnsi="Times New Roman" w:cs="Times New Roman"/>
          <w:b/>
          <w:bCs/>
          <w:iCs/>
          <w:kern w:val="0"/>
          <w:sz w:val="8"/>
          <w:szCs w:val="8"/>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kern w:val="0"/>
              <w14:ligatures w14:val="none"/>
            </w:rPr>
            <w:id w:val="111145805"/>
            <w:bibliography/>
          </w:sdtPr>
          <w:sdtEndPr/>
          <w:sdtContent>
            <w:p w14:paraId="0431F94A" w14:textId="77777777" w:rsidR="00DB4086" w:rsidRDefault="001C6A4B" w:rsidP="001C6A4B">
              <w:pPr>
                <w:spacing w:after="0" w:line="240" w:lineRule="auto"/>
                <w:rPr>
                  <w:noProof/>
                </w:rPr>
              </w:pPr>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BIBLIOGRAPHY </w:instrText>
              </w:r>
              <w:r w:rsidRPr="001C6A4B">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DB4086" w14:paraId="0E669617" w14:textId="77777777">
                <w:trPr>
                  <w:divId w:val="1718775305"/>
                  <w:tblCellSpacing w:w="15" w:type="dxa"/>
                </w:trPr>
                <w:tc>
                  <w:tcPr>
                    <w:tcW w:w="50" w:type="pct"/>
                    <w:hideMark/>
                  </w:tcPr>
                  <w:p w14:paraId="659C875F" w14:textId="15C6BC49" w:rsidR="00DB4086" w:rsidRPr="00DB4086" w:rsidRDefault="00DB4086">
                    <w:pPr>
                      <w:pStyle w:val="Bibliography"/>
                      <w:rPr>
                        <w:rFonts w:ascii="Times New Roman" w:hAnsi="Times New Roman" w:cs="Times New Roman"/>
                        <w:noProof/>
                        <w:kern w:val="0"/>
                        <w:sz w:val="20"/>
                        <w:szCs w:val="20"/>
                        <w14:ligatures w14:val="none"/>
                      </w:rPr>
                    </w:pPr>
                    <w:r w:rsidRPr="00DB4086">
                      <w:rPr>
                        <w:rFonts w:ascii="Times New Roman" w:hAnsi="Times New Roman" w:cs="Times New Roman"/>
                        <w:noProof/>
                        <w:sz w:val="20"/>
                        <w:szCs w:val="20"/>
                      </w:rPr>
                      <w:t xml:space="preserve">[1] </w:t>
                    </w:r>
                  </w:p>
                </w:tc>
                <w:tc>
                  <w:tcPr>
                    <w:tcW w:w="0" w:type="auto"/>
                    <w:hideMark/>
                  </w:tcPr>
                  <w:p w14:paraId="41024039" w14:textId="77777777" w:rsidR="00DB4086" w:rsidRPr="00DB4086" w:rsidRDefault="00DB4086">
                    <w:pPr>
                      <w:pStyle w:val="Bibliography"/>
                      <w:rPr>
                        <w:rFonts w:ascii="Times New Roman" w:hAnsi="Times New Roman" w:cs="Times New Roman"/>
                        <w:noProof/>
                        <w:sz w:val="20"/>
                        <w:szCs w:val="20"/>
                      </w:rPr>
                    </w:pPr>
                    <w:r w:rsidRPr="00DB4086">
                      <w:rPr>
                        <w:rFonts w:ascii="Times New Roman" w:hAnsi="Times New Roman" w:cs="Times New Roman"/>
                        <w:noProof/>
                        <w:sz w:val="20"/>
                        <w:szCs w:val="20"/>
                      </w:rPr>
                      <w:t>RP-251881, NTT DOCOMO (Moderator), "New SID: Study on 6G Radio," Prague, Czech Republic, June 9-13, 2025.</w:t>
                    </w:r>
                  </w:p>
                </w:tc>
              </w:tr>
              <w:tr w:rsidR="00DB4086" w14:paraId="01975B34" w14:textId="77777777">
                <w:trPr>
                  <w:divId w:val="1718775305"/>
                  <w:tblCellSpacing w:w="15" w:type="dxa"/>
                </w:trPr>
                <w:tc>
                  <w:tcPr>
                    <w:tcW w:w="50" w:type="pct"/>
                    <w:hideMark/>
                  </w:tcPr>
                  <w:p w14:paraId="1098997F" w14:textId="77777777" w:rsidR="00DB4086" w:rsidRPr="00DB4086" w:rsidRDefault="00DB4086">
                    <w:pPr>
                      <w:pStyle w:val="Bibliography"/>
                      <w:rPr>
                        <w:rFonts w:ascii="Times New Roman" w:hAnsi="Times New Roman" w:cs="Times New Roman"/>
                        <w:noProof/>
                        <w:sz w:val="20"/>
                        <w:szCs w:val="20"/>
                      </w:rPr>
                    </w:pPr>
                    <w:r w:rsidRPr="00DB4086">
                      <w:rPr>
                        <w:rFonts w:ascii="Times New Roman" w:hAnsi="Times New Roman" w:cs="Times New Roman"/>
                        <w:noProof/>
                        <w:sz w:val="20"/>
                        <w:szCs w:val="20"/>
                      </w:rPr>
                      <w:t xml:space="preserve">[2] </w:t>
                    </w:r>
                  </w:p>
                </w:tc>
                <w:tc>
                  <w:tcPr>
                    <w:tcW w:w="0" w:type="auto"/>
                    <w:hideMark/>
                  </w:tcPr>
                  <w:p w14:paraId="494545E6" w14:textId="77777777" w:rsidR="00DB4086" w:rsidRPr="00DB4086" w:rsidRDefault="00DB4086">
                    <w:pPr>
                      <w:pStyle w:val="Bibliography"/>
                      <w:rPr>
                        <w:rFonts w:ascii="Times New Roman" w:hAnsi="Times New Roman" w:cs="Times New Roman"/>
                        <w:noProof/>
                        <w:sz w:val="20"/>
                        <w:szCs w:val="20"/>
                      </w:rPr>
                    </w:pPr>
                    <w:r w:rsidRPr="00DB4086">
                      <w:rPr>
                        <w:rFonts w:ascii="Times New Roman" w:hAnsi="Times New Roman" w:cs="Times New Roman"/>
                        <w:noProof/>
                        <w:sz w:val="20"/>
                        <w:szCs w:val="20"/>
                      </w:rPr>
                      <w:t>3GPP TSG RAN WG1#122bis, "Final Minutes Report," Prague, Czech Republic, Oct. 13-17, 2025.</w:t>
                    </w:r>
                  </w:p>
                </w:tc>
              </w:tr>
              <w:tr w:rsidR="00DB4086" w14:paraId="3BA2079C" w14:textId="77777777">
                <w:trPr>
                  <w:divId w:val="1718775305"/>
                  <w:tblCellSpacing w:w="15" w:type="dxa"/>
                </w:trPr>
                <w:tc>
                  <w:tcPr>
                    <w:tcW w:w="50" w:type="pct"/>
                    <w:hideMark/>
                  </w:tcPr>
                  <w:p w14:paraId="26929AC8" w14:textId="77777777" w:rsidR="00DB4086" w:rsidRPr="00DB4086" w:rsidRDefault="00DB4086">
                    <w:pPr>
                      <w:pStyle w:val="Bibliography"/>
                      <w:rPr>
                        <w:rFonts w:ascii="Times New Roman" w:hAnsi="Times New Roman" w:cs="Times New Roman"/>
                        <w:noProof/>
                        <w:sz w:val="20"/>
                        <w:szCs w:val="20"/>
                      </w:rPr>
                    </w:pPr>
                    <w:r w:rsidRPr="00DB4086">
                      <w:rPr>
                        <w:rFonts w:ascii="Times New Roman" w:hAnsi="Times New Roman" w:cs="Times New Roman"/>
                        <w:noProof/>
                        <w:sz w:val="20"/>
                        <w:szCs w:val="20"/>
                      </w:rPr>
                      <w:t xml:space="preserve">[3] </w:t>
                    </w:r>
                  </w:p>
                </w:tc>
                <w:tc>
                  <w:tcPr>
                    <w:tcW w:w="0" w:type="auto"/>
                    <w:hideMark/>
                  </w:tcPr>
                  <w:p w14:paraId="6148A9AC" w14:textId="77777777" w:rsidR="00DB4086" w:rsidRPr="00DB4086" w:rsidRDefault="00DB4086">
                    <w:pPr>
                      <w:pStyle w:val="Bibliography"/>
                      <w:rPr>
                        <w:rFonts w:ascii="Times New Roman" w:hAnsi="Times New Roman" w:cs="Times New Roman"/>
                        <w:noProof/>
                        <w:sz w:val="20"/>
                        <w:szCs w:val="20"/>
                      </w:rPr>
                    </w:pPr>
                    <w:r w:rsidRPr="00DB4086">
                      <w:rPr>
                        <w:rFonts w:ascii="Times New Roman" w:hAnsi="Times New Roman" w:cs="Times New Roman"/>
                        <w:noProof/>
                        <w:sz w:val="20"/>
                        <w:szCs w:val="20"/>
                      </w:rPr>
                      <w:t>3GPP TS 38.212, "Multiplexing and channel coding," June 2025.</w:t>
                    </w:r>
                  </w:p>
                </w:tc>
              </w:tr>
              <w:tr w:rsidR="00DB4086" w14:paraId="495D8776" w14:textId="77777777">
                <w:trPr>
                  <w:divId w:val="1718775305"/>
                  <w:tblCellSpacing w:w="15" w:type="dxa"/>
                </w:trPr>
                <w:tc>
                  <w:tcPr>
                    <w:tcW w:w="50" w:type="pct"/>
                    <w:hideMark/>
                  </w:tcPr>
                  <w:p w14:paraId="520ABED7" w14:textId="77777777" w:rsidR="00DB4086" w:rsidRPr="00DB4086" w:rsidRDefault="00DB4086">
                    <w:pPr>
                      <w:pStyle w:val="Bibliography"/>
                      <w:rPr>
                        <w:rFonts w:ascii="Times New Roman" w:hAnsi="Times New Roman" w:cs="Times New Roman"/>
                        <w:noProof/>
                        <w:sz w:val="20"/>
                        <w:szCs w:val="20"/>
                      </w:rPr>
                    </w:pPr>
                    <w:r w:rsidRPr="00DB4086">
                      <w:rPr>
                        <w:rFonts w:ascii="Times New Roman" w:hAnsi="Times New Roman" w:cs="Times New Roman"/>
                        <w:noProof/>
                        <w:sz w:val="20"/>
                        <w:szCs w:val="20"/>
                      </w:rPr>
                      <w:t xml:space="preserve">[4] </w:t>
                    </w:r>
                  </w:p>
                </w:tc>
                <w:tc>
                  <w:tcPr>
                    <w:tcW w:w="0" w:type="auto"/>
                    <w:hideMark/>
                  </w:tcPr>
                  <w:p w14:paraId="01482FC7" w14:textId="77777777" w:rsidR="00DB4086" w:rsidRPr="00DB4086" w:rsidRDefault="00DB4086">
                    <w:pPr>
                      <w:pStyle w:val="Bibliography"/>
                      <w:rPr>
                        <w:rFonts w:ascii="Times New Roman" w:hAnsi="Times New Roman" w:cs="Times New Roman"/>
                        <w:noProof/>
                        <w:sz w:val="20"/>
                        <w:szCs w:val="20"/>
                      </w:rPr>
                    </w:pPr>
                    <w:r w:rsidRPr="00DB4086">
                      <w:rPr>
                        <w:rFonts w:ascii="Times New Roman" w:hAnsi="Times New Roman" w:cs="Times New Roman"/>
                        <w:noProof/>
                        <w:sz w:val="20"/>
                        <w:szCs w:val="20"/>
                      </w:rPr>
                      <w:t>RP-20878; T-Mobile, Apple, AT&amp;T, BT, Ericsson, KT, MediaTek, Nokia, Qualcomm, Rakuten Mobile, Samsung, SK Telecom, Telstra, Verizon, "6G Design Principles," Prague, Czech Republic, June 9-13, 2025.</w:t>
                    </w:r>
                  </w:p>
                </w:tc>
              </w:tr>
              <w:tr w:rsidR="00DB4086" w14:paraId="12958CD3" w14:textId="77777777">
                <w:trPr>
                  <w:divId w:val="1718775305"/>
                  <w:tblCellSpacing w:w="15" w:type="dxa"/>
                </w:trPr>
                <w:tc>
                  <w:tcPr>
                    <w:tcW w:w="50" w:type="pct"/>
                    <w:hideMark/>
                  </w:tcPr>
                  <w:p w14:paraId="24228D1E" w14:textId="77777777" w:rsidR="00DB4086" w:rsidRPr="00DB4086" w:rsidRDefault="00DB4086">
                    <w:pPr>
                      <w:pStyle w:val="Bibliography"/>
                      <w:rPr>
                        <w:rFonts w:ascii="Times New Roman" w:hAnsi="Times New Roman" w:cs="Times New Roman"/>
                        <w:noProof/>
                        <w:sz w:val="20"/>
                        <w:szCs w:val="20"/>
                      </w:rPr>
                    </w:pPr>
                    <w:r w:rsidRPr="00DB4086">
                      <w:rPr>
                        <w:rFonts w:ascii="Times New Roman" w:hAnsi="Times New Roman" w:cs="Times New Roman"/>
                        <w:noProof/>
                        <w:sz w:val="20"/>
                        <w:szCs w:val="20"/>
                      </w:rPr>
                      <w:t xml:space="preserve">[5] </w:t>
                    </w:r>
                  </w:p>
                </w:tc>
                <w:tc>
                  <w:tcPr>
                    <w:tcW w:w="0" w:type="auto"/>
                    <w:hideMark/>
                  </w:tcPr>
                  <w:p w14:paraId="5C8C6F45" w14:textId="77777777" w:rsidR="00DB4086" w:rsidRPr="00DB4086" w:rsidRDefault="00DB4086">
                    <w:pPr>
                      <w:pStyle w:val="Bibliography"/>
                      <w:rPr>
                        <w:rFonts w:ascii="Times New Roman" w:hAnsi="Times New Roman" w:cs="Times New Roman"/>
                        <w:noProof/>
                        <w:sz w:val="20"/>
                        <w:szCs w:val="20"/>
                      </w:rPr>
                    </w:pPr>
                    <w:r w:rsidRPr="00DB4086">
                      <w:rPr>
                        <w:rFonts w:ascii="Times New Roman" w:hAnsi="Times New Roman" w:cs="Times New Roman"/>
                        <w:noProof/>
                        <w:sz w:val="20"/>
                        <w:szCs w:val="20"/>
                      </w:rPr>
                      <w:t>R1-2509398; Vodafone, AT&amp;T, BT, Bouygues Telecom, Deutsche Telekom, Orange, Telecom Italia, Nokia, SK Telecom, Ericsson, T-Mobile US, Rakuten, "On channel coding aspects," Dallas, USA, Nov. 17-21, 2025.</w:t>
                    </w:r>
                  </w:p>
                </w:tc>
              </w:tr>
              <w:tr w:rsidR="00DB4086" w14:paraId="22D75743" w14:textId="77777777">
                <w:trPr>
                  <w:divId w:val="1718775305"/>
                  <w:tblCellSpacing w:w="15" w:type="dxa"/>
                </w:trPr>
                <w:tc>
                  <w:tcPr>
                    <w:tcW w:w="50" w:type="pct"/>
                    <w:hideMark/>
                  </w:tcPr>
                  <w:p w14:paraId="0E483D91" w14:textId="77777777" w:rsidR="00DB4086" w:rsidRPr="00DB4086" w:rsidRDefault="00DB4086">
                    <w:pPr>
                      <w:pStyle w:val="Bibliography"/>
                      <w:rPr>
                        <w:rFonts w:ascii="Times New Roman" w:hAnsi="Times New Roman" w:cs="Times New Roman"/>
                        <w:noProof/>
                        <w:sz w:val="20"/>
                        <w:szCs w:val="20"/>
                      </w:rPr>
                    </w:pPr>
                    <w:r w:rsidRPr="00DB4086">
                      <w:rPr>
                        <w:rFonts w:ascii="Times New Roman" w:hAnsi="Times New Roman" w:cs="Times New Roman"/>
                        <w:noProof/>
                        <w:sz w:val="20"/>
                        <w:szCs w:val="20"/>
                      </w:rPr>
                      <w:t xml:space="preserve">[6] </w:t>
                    </w:r>
                  </w:p>
                </w:tc>
                <w:tc>
                  <w:tcPr>
                    <w:tcW w:w="0" w:type="auto"/>
                    <w:hideMark/>
                  </w:tcPr>
                  <w:p w14:paraId="046E9F06" w14:textId="77777777" w:rsidR="00DB4086" w:rsidRPr="00DB4086" w:rsidRDefault="00DB4086">
                    <w:pPr>
                      <w:pStyle w:val="Bibliography"/>
                      <w:rPr>
                        <w:rFonts w:ascii="Times New Roman" w:hAnsi="Times New Roman" w:cs="Times New Roman"/>
                        <w:noProof/>
                        <w:sz w:val="20"/>
                        <w:szCs w:val="20"/>
                      </w:rPr>
                    </w:pPr>
                    <w:r w:rsidRPr="00DB4086">
                      <w:rPr>
                        <w:rFonts w:ascii="Times New Roman" w:hAnsi="Times New Roman" w:cs="Times New Roman"/>
                        <w:noProof/>
                        <w:sz w:val="20"/>
                        <w:szCs w:val="20"/>
                      </w:rPr>
                      <w:t>3GPP TSG RAN WG1#122, "Final Minutes Report," Bengaluru, India, Aug. 25-29, 2025.</w:t>
                    </w:r>
                  </w:p>
                </w:tc>
              </w:tr>
            </w:tbl>
            <w:p w14:paraId="6DC79038" w14:textId="77777777" w:rsidR="001C6A4B" w:rsidRPr="001C6A4B" w:rsidRDefault="001C6A4B" w:rsidP="001C6A4B">
              <w:pPr>
                <w:spacing w:after="0" w:line="240" w:lineRule="auto"/>
                <w:rPr>
                  <w:rFonts w:ascii="Times New Roman" w:eastAsia="Times New Roman" w:hAnsi="Times New Roman" w:cs="Times New Roman"/>
                  <w:kern w:val="0"/>
                  <w14:ligatures w14:val="none"/>
                </w:rPr>
              </w:pPr>
              <w:r w:rsidRPr="001C6A4B">
                <w:rPr>
                  <w:rFonts w:ascii="Times New Roman" w:eastAsia="Times New Roman" w:hAnsi="Times New Roman" w:cs="Times New Roman"/>
                  <w:b/>
                  <w:bCs/>
                  <w:noProof/>
                  <w:kern w:val="0"/>
                  <w:sz w:val="20"/>
                  <w:szCs w:val="20"/>
                  <w14:ligatures w14:val="none"/>
                </w:rPr>
                <w:fldChar w:fldCharType="end"/>
              </w:r>
            </w:p>
          </w:sdtContent>
        </w:sdt>
      </w:sdtContent>
    </w:sdt>
    <w:p w14:paraId="1BF4B05A" w14:textId="77777777" w:rsidR="001C6A4B" w:rsidRPr="001C6A4B" w:rsidRDefault="001C6A4B" w:rsidP="001C6A4B">
      <w:pPr>
        <w:spacing w:after="120" w:line="288" w:lineRule="auto"/>
        <w:rPr>
          <w:rFonts w:ascii="Times New Roman" w:eastAsia="Malgun Gothic" w:hAnsi="Times New Roman" w:cs="Times New Roman"/>
          <w:kern w:val="0"/>
          <w:lang w:val="en-GB" w:eastAsia="ko-KR"/>
          <w14:ligatures w14:val="none"/>
        </w:rPr>
      </w:pPr>
    </w:p>
    <w:p w14:paraId="4762A9CA" w14:textId="77777777" w:rsidR="001C6A4B" w:rsidRDefault="001C6A4B"/>
    <w:sectPr w:rsidR="001C6A4B"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5"/>
  </w:num>
  <w:num w:numId="2" w16cid:durableId="1514799358">
    <w:abstractNumId w:val="3"/>
  </w:num>
  <w:num w:numId="3" w16cid:durableId="2036035839">
    <w:abstractNumId w:val="3"/>
    <w:lvlOverride w:ilvl="0">
      <w:startOverride w:val="1"/>
    </w:lvlOverride>
  </w:num>
  <w:num w:numId="4" w16cid:durableId="2123760781">
    <w:abstractNumId w:val="0"/>
  </w:num>
  <w:num w:numId="5" w16cid:durableId="1730222644">
    <w:abstractNumId w:val="2"/>
  </w:num>
  <w:num w:numId="6" w16cid:durableId="1038093808">
    <w:abstractNumId w:val="1"/>
  </w:num>
  <w:num w:numId="7" w16cid:durableId="12948272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5385"/>
    <w:rsid w:val="00015D83"/>
    <w:rsid w:val="0003797D"/>
    <w:rsid w:val="000A2A75"/>
    <w:rsid w:val="000A374D"/>
    <w:rsid w:val="000C1778"/>
    <w:rsid w:val="00106709"/>
    <w:rsid w:val="00127869"/>
    <w:rsid w:val="00133F0F"/>
    <w:rsid w:val="00177FB4"/>
    <w:rsid w:val="00195099"/>
    <w:rsid w:val="001C6A4B"/>
    <w:rsid w:val="001E403C"/>
    <w:rsid w:val="00267830"/>
    <w:rsid w:val="00270AD8"/>
    <w:rsid w:val="002820E1"/>
    <w:rsid w:val="002C15F5"/>
    <w:rsid w:val="0031473F"/>
    <w:rsid w:val="003242CD"/>
    <w:rsid w:val="003471DB"/>
    <w:rsid w:val="003532F0"/>
    <w:rsid w:val="00384C7E"/>
    <w:rsid w:val="003B6DC5"/>
    <w:rsid w:val="003E6E4A"/>
    <w:rsid w:val="0040358E"/>
    <w:rsid w:val="00411666"/>
    <w:rsid w:val="00463DAF"/>
    <w:rsid w:val="004F5430"/>
    <w:rsid w:val="00532656"/>
    <w:rsid w:val="00541457"/>
    <w:rsid w:val="00556243"/>
    <w:rsid w:val="005777C5"/>
    <w:rsid w:val="005D1FAE"/>
    <w:rsid w:val="005D2370"/>
    <w:rsid w:val="005E183E"/>
    <w:rsid w:val="005F0A3B"/>
    <w:rsid w:val="006A14AA"/>
    <w:rsid w:val="006B0A75"/>
    <w:rsid w:val="006F4CB3"/>
    <w:rsid w:val="007261AB"/>
    <w:rsid w:val="00752694"/>
    <w:rsid w:val="00777447"/>
    <w:rsid w:val="007B1C3A"/>
    <w:rsid w:val="0080728B"/>
    <w:rsid w:val="00816CAA"/>
    <w:rsid w:val="008478DA"/>
    <w:rsid w:val="008E1516"/>
    <w:rsid w:val="00914A1C"/>
    <w:rsid w:val="00925010"/>
    <w:rsid w:val="00925C08"/>
    <w:rsid w:val="00964597"/>
    <w:rsid w:val="00992FCC"/>
    <w:rsid w:val="009C36D1"/>
    <w:rsid w:val="009E0AF6"/>
    <w:rsid w:val="00A33CA9"/>
    <w:rsid w:val="00A347ED"/>
    <w:rsid w:val="00A7016E"/>
    <w:rsid w:val="00A94F60"/>
    <w:rsid w:val="00AD0F2E"/>
    <w:rsid w:val="00AE6853"/>
    <w:rsid w:val="00B11320"/>
    <w:rsid w:val="00B77327"/>
    <w:rsid w:val="00B83424"/>
    <w:rsid w:val="00C0581B"/>
    <w:rsid w:val="00C066A6"/>
    <w:rsid w:val="00C10A2F"/>
    <w:rsid w:val="00C2600A"/>
    <w:rsid w:val="00C319D9"/>
    <w:rsid w:val="00C77175"/>
    <w:rsid w:val="00C855BE"/>
    <w:rsid w:val="00D373A8"/>
    <w:rsid w:val="00D724FB"/>
    <w:rsid w:val="00DB4086"/>
    <w:rsid w:val="00DB6D16"/>
    <w:rsid w:val="00E200AD"/>
    <w:rsid w:val="00E338F1"/>
    <w:rsid w:val="00E35772"/>
    <w:rsid w:val="00E57776"/>
    <w:rsid w:val="00E6394A"/>
    <w:rsid w:val="00E747CD"/>
    <w:rsid w:val="00E81A80"/>
    <w:rsid w:val="00EB11BE"/>
    <w:rsid w:val="00EC3803"/>
    <w:rsid w:val="00EC699D"/>
    <w:rsid w:val="00EE29DE"/>
    <w:rsid w:val="00F517CB"/>
    <w:rsid w:val="00F81768"/>
    <w:rsid w:val="00F915CB"/>
    <w:rsid w:val="00F91923"/>
    <w:rsid w:val="00FE1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D142DF3D-56B3-42EC-82F3-2EAAE52C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basedOn w:val="Normal"/>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3</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2</b:RefOrder>
  </b:Source>
  <b:Source>
    <b:Tag>RAN1_122</b:Tag>
    <b:SourceType>Report</b:SourceType>
    <b:Guid>{4650726F-174A-49BF-8385-E1E41A559FC6}</b:Guid>
    <b:Author>
      <b:Author>
        <b:Corporate>3GPP TSG RAN WG1#122</b:Corporate>
      </b:Author>
    </b:Author>
    <b:Title>Final Minutes Report</b:Title>
    <b:Year>Aug. 25-29, 2025</b:Year>
    <b:City>Bengaluru, India</b:City>
    <b:RefOrder>6</b:RefOrder>
  </b:Source>
  <b:Source>
    <b:Tag>WFCC_RAN1_123</b:Tag>
    <b:SourceType>Report</b:SourceType>
    <b:Guid>{F4431AA5-1D31-4612-A134-4DBEEBEA6A09}</b:Guid>
    <b:Author>
      <b:Author>
        <b:Corporate>R1-2509398; Vodafone, AT&amp;T, BT, Bouygues Telecom, Deutsche Telekom, Orange, Telecom Italia, Nokia, SK Telecom, Ericsson, T-Mobile US, Rakuten</b:Corporate>
      </b:Author>
    </b:Author>
    <b:Title>On channel coding aspects</b:Title>
    <b:Year>Nov. 17-21, 2025</b:Year>
    <b:City>Dallas, USA</b:City>
    <b:RefOrder>5</b:RefOrder>
  </b:Source>
</b:Sources>
</file>

<file path=customXml/itemProps1.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7780B7-C42C-47EF-A7E6-81C2293BE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4.xml><?xml version="1.0" encoding="utf-8"?>
<ds:datastoreItem xmlns:ds="http://schemas.openxmlformats.org/officeDocument/2006/customXml" ds:itemID="{DF6B4491-8115-4286-BCC4-68DD9675E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4</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69</cp:revision>
  <dcterms:created xsi:type="dcterms:W3CDTF">2025-09-23T15:03:00Z</dcterms:created>
  <dcterms:modified xsi:type="dcterms:W3CDTF">2025-11-07T21:26:00Z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